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jc w:val="center"/>
        <w:rPr>
          <w:rFonts w:hint="default" w:ascii="Times New Roman" w:hAnsi="Times New Roman" w:cs="Times New Roman"/>
          <w:b/>
          <w:color w:val="222222"/>
          <w:kern w:val="0"/>
          <w:sz w:val="44"/>
          <w:szCs w:val="44"/>
        </w:rPr>
      </w:pPr>
      <w:r>
        <w:rPr>
          <w:rFonts w:hint="default" w:ascii="Times New Roman" w:hAnsi="Times New Roman" w:cs="Times New Roman"/>
          <w:b/>
          <w:color w:val="222222"/>
          <w:kern w:val="0"/>
          <w:sz w:val="44"/>
          <w:szCs w:val="44"/>
          <w:lang w:val="en-US" w:eastAsia="zh-CN"/>
        </w:rPr>
        <w:t>2020年度</w:t>
      </w:r>
      <w:r>
        <w:rPr>
          <w:rFonts w:hint="default" w:ascii="Times New Roman" w:hAnsi="Times New Roman" w:cs="Times New Roman"/>
          <w:b/>
          <w:color w:val="222222"/>
          <w:kern w:val="0"/>
          <w:sz w:val="44"/>
          <w:szCs w:val="44"/>
        </w:rPr>
        <w:t>部门整体支出绩效评价报告</w:t>
      </w:r>
    </w:p>
    <w:p>
      <w:pPr>
        <w:widowControl/>
        <w:spacing w:line="560" w:lineRule="exact"/>
        <w:ind w:firstLine="640"/>
        <w:rPr>
          <w:rFonts w:hint="default" w:ascii="Times New Roman" w:hAnsi="Times New Roman" w:eastAsia="仿宋_GB2312" w:cs="Times New Roman"/>
          <w:color w:val="222222"/>
          <w:kern w:val="0"/>
          <w:sz w:val="32"/>
          <w:szCs w:val="32"/>
        </w:rPr>
      </w:pPr>
    </w:p>
    <w:p>
      <w:pPr>
        <w:widowControl/>
        <w:spacing w:line="560" w:lineRule="exact"/>
        <w:ind w:firstLine="640"/>
        <w:rPr>
          <w:rFonts w:hint="default" w:ascii="Times New Roman" w:hAnsi="Times New Roman" w:eastAsia="黑体" w:cs="Times New Roman"/>
          <w:color w:val="222222"/>
          <w:kern w:val="0"/>
          <w:sz w:val="32"/>
          <w:szCs w:val="32"/>
        </w:rPr>
      </w:pPr>
      <w:r>
        <w:rPr>
          <w:rFonts w:hint="default" w:ascii="Times New Roman" w:hAnsi="Times New Roman" w:eastAsia="黑体" w:cs="Times New Roman"/>
          <w:color w:val="222222"/>
          <w:kern w:val="0"/>
          <w:sz w:val="32"/>
          <w:szCs w:val="32"/>
        </w:rPr>
        <w:t>一、部门概况</w:t>
      </w:r>
    </w:p>
    <w:p>
      <w:pPr>
        <w:widowControl/>
        <w:spacing w:line="560" w:lineRule="exact"/>
        <w:ind w:firstLine="640"/>
        <w:rPr>
          <w:rFonts w:hint="default" w:ascii="Times New Roman" w:hAnsi="Times New Roman" w:eastAsia="楷体_GB2312" w:cs="Times New Roman"/>
          <w:color w:val="222222"/>
          <w:kern w:val="0"/>
          <w:sz w:val="32"/>
          <w:szCs w:val="32"/>
        </w:rPr>
      </w:pPr>
      <w:r>
        <w:rPr>
          <w:rFonts w:hint="default" w:ascii="Times New Roman" w:hAnsi="Times New Roman" w:eastAsia="楷体_GB2312" w:cs="Times New Roman"/>
          <w:color w:val="222222"/>
          <w:kern w:val="0"/>
          <w:sz w:val="32"/>
          <w:szCs w:val="32"/>
        </w:rPr>
        <w:t>（一） 机构、人员构成</w:t>
      </w:r>
    </w:p>
    <w:p>
      <w:pPr>
        <w:widowControl/>
        <w:spacing w:line="560" w:lineRule="exact"/>
        <w:ind w:firstLine="640"/>
        <w:rPr>
          <w:rFonts w:hint="default" w:ascii="Times New Roman" w:hAnsi="Times New Roman" w:eastAsia="仿宋_GB2312" w:cs="Times New Roman"/>
          <w:color w:val="222222"/>
          <w:kern w:val="0"/>
          <w:sz w:val="32"/>
          <w:szCs w:val="32"/>
        </w:rPr>
      </w:pPr>
      <w:r>
        <w:rPr>
          <w:rFonts w:hint="default" w:ascii="Times New Roman" w:hAnsi="Times New Roman" w:eastAsia="仿宋_GB2312" w:cs="Times New Roman"/>
          <w:color w:val="222222"/>
          <w:kern w:val="0"/>
          <w:sz w:val="32"/>
          <w:szCs w:val="32"/>
        </w:rPr>
        <w:t>市人大常委会机关设委室11个，所属事业单位2个，全部纳入202</w:t>
      </w:r>
      <w:r>
        <w:rPr>
          <w:rFonts w:hint="eastAsia" w:ascii="Times New Roman" w:hAnsi="Times New Roman" w:eastAsia="仿宋_GB2312" w:cs="Times New Roman"/>
          <w:color w:val="222222"/>
          <w:kern w:val="0"/>
          <w:sz w:val="32"/>
          <w:szCs w:val="32"/>
          <w:lang w:val="en-US" w:eastAsia="zh-CN"/>
        </w:rPr>
        <w:t>0</w:t>
      </w:r>
      <w:r>
        <w:rPr>
          <w:rFonts w:hint="default" w:ascii="Times New Roman" w:hAnsi="Times New Roman" w:eastAsia="仿宋_GB2312" w:cs="Times New Roman"/>
          <w:color w:val="222222"/>
          <w:kern w:val="0"/>
          <w:sz w:val="32"/>
          <w:szCs w:val="32"/>
        </w:rPr>
        <w:t>年部门预算编制范围。市人大常委会机关设正处级办事（工作）机构3个：市人大常委会办公室（常委会信访办）、市人大常委会联工委、市人大常委会研究室；设专门委员会8个：市人大民侨外委、市人大监察和司法委、市人大法制委（常委会法工委）、市人大财经委（常委会预算工委）、市人大教科文卫委、市人大环资委、市人大农业委、市人大社会委，专门委员会由市人民代表大会依法产生（均为正处级），在市人民代表大会闭会期间，受市人大常委会领导，按照法律赋予的职责开展工作。</w:t>
      </w:r>
    </w:p>
    <w:p>
      <w:pPr>
        <w:widowControl/>
        <w:spacing w:line="560" w:lineRule="exact"/>
        <w:ind w:firstLine="640"/>
        <w:rPr>
          <w:rFonts w:hint="default" w:ascii="Times New Roman" w:hAnsi="Times New Roman" w:eastAsia="仿宋_GB2312" w:cs="Times New Roman"/>
          <w:color w:val="222222"/>
          <w:kern w:val="0"/>
          <w:sz w:val="32"/>
          <w:szCs w:val="32"/>
        </w:rPr>
      </w:pPr>
      <w:r>
        <w:rPr>
          <w:rFonts w:hint="default" w:ascii="Times New Roman" w:hAnsi="Times New Roman" w:eastAsia="仿宋_GB2312" w:cs="Times New Roman"/>
          <w:color w:val="222222"/>
          <w:kern w:val="0"/>
          <w:sz w:val="32"/>
          <w:szCs w:val="32"/>
        </w:rPr>
        <w:t>市人大常委会机关所属事业单位分别是信息中心、预算联网监督事务中心。信息中心隶属于办公室管理，级别为正科级；预算联网监督事务中心隶属于财经委，级别为正科级。</w:t>
      </w:r>
    </w:p>
    <w:p>
      <w:pPr>
        <w:widowControl/>
        <w:numPr>
          <w:ilvl w:val="0"/>
          <w:numId w:val="1"/>
        </w:numPr>
        <w:spacing w:line="560" w:lineRule="exact"/>
        <w:ind w:firstLine="640"/>
        <w:rPr>
          <w:rFonts w:hint="default" w:ascii="Times New Roman" w:hAnsi="Times New Roman" w:eastAsia="楷体_GB2312" w:cs="Times New Roman"/>
          <w:color w:val="222222"/>
          <w:kern w:val="0"/>
          <w:sz w:val="32"/>
          <w:szCs w:val="32"/>
        </w:rPr>
      </w:pPr>
      <w:r>
        <w:rPr>
          <w:rFonts w:hint="default" w:ascii="Times New Roman" w:hAnsi="Times New Roman" w:eastAsia="楷体_GB2312" w:cs="Times New Roman"/>
          <w:color w:val="222222"/>
          <w:kern w:val="0"/>
          <w:sz w:val="32"/>
          <w:szCs w:val="32"/>
        </w:rPr>
        <w:t>单位主要职责</w:t>
      </w:r>
    </w:p>
    <w:p>
      <w:pPr>
        <w:widowControl/>
        <w:numPr>
          <w:ilvl w:val="0"/>
          <w:numId w:val="0"/>
        </w:numPr>
        <w:spacing w:line="560" w:lineRule="exact"/>
        <w:rPr>
          <w:rFonts w:hint="default" w:ascii="Times New Roman" w:hAnsi="Times New Roman" w:eastAsia="仿宋_GB2312" w:cs="Times New Roman"/>
          <w:color w:val="222222"/>
          <w:kern w:val="0"/>
          <w:sz w:val="32"/>
          <w:szCs w:val="32"/>
          <w:lang w:val="en-US" w:eastAsia="zh-CN"/>
        </w:rPr>
      </w:pPr>
      <w:r>
        <w:rPr>
          <w:rFonts w:hint="default" w:ascii="Times New Roman" w:hAnsi="Times New Roman" w:eastAsia="楷体_GB2312" w:cs="Times New Roman"/>
          <w:color w:val="222222"/>
          <w:kern w:val="0"/>
          <w:sz w:val="32"/>
          <w:szCs w:val="32"/>
          <w:lang w:val="en-US" w:eastAsia="zh-CN"/>
        </w:rPr>
        <w:t xml:space="preserve">    </w:t>
      </w:r>
      <w:r>
        <w:rPr>
          <w:rFonts w:hint="default" w:ascii="Times New Roman" w:hAnsi="Times New Roman" w:eastAsia="仿宋_GB2312" w:cs="Times New Roman"/>
          <w:color w:val="222222"/>
          <w:kern w:val="0"/>
          <w:sz w:val="32"/>
          <w:szCs w:val="32"/>
          <w:lang w:val="en-US" w:eastAsia="zh-CN"/>
        </w:rPr>
        <w:t>按照《中华人民共和国宪法》和《中华人民共和国各级人民代表大会和地方各级人民政府组织法》的规定，常德市人大常委会行使下列职权：</w:t>
      </w:r>
    </w:p>
    <w:p>
      <w:pPr>
        <w:widowControl/>
        <w:spacing w:line="560" w:lineRule="exact"/>
        <w:ind w:firstLine="640"/>
        <w:rPr>
          <w:rFonts w:hint="default" w:ascii="Times New Roman" w:hAnsi="Times New Roman" w:eastAsia="仿宋_GB2312" w:cs="Times New Roman"/>
          <w:color w:val="222222"/>
          <w:kern w:val="0"/>
          <w:sz w:val="32"/>
          <w:szCs w:val="32"/>
          <w:lang w:val="en-US" w:eastAsia="zh-CN"/>
        </w:rPr>
      </w:pPr>
      <w:r>
        <w:rPr>
          <w:rFonts w:hint="default" w:ascii="Times New Roman" w:hAnsi="Times New Roman" w:eastAsia="仿宋_GB2312" w:cs="Times New Roman"/>
          <w:color w:val="222222"/>
          <w:kern w:val="0"/>
          <w:sz w:val="32"/>
          <w:szCs w:val="32"/>
          <w:lang w:val="en-US" w:eastAsia="zh-CN"/>
        </w:rPr>
        <w:t>1</w:t>
      </w:r>
      <w:r>
        <w:rPr>
          <w:rFonts w:hint="eastAsia" w:ascii="Times New Roman" w:hAnsi="Times New Roman" w:eastAsia="仿宋_GB2312" w:cs="Times New Roman"/>
          <w:color w:val="222222"/>
          <w:kern w:val="0"/>
          <w:sz w:val="32"/>
          <w:szCs w:val="32"/>
          <w:lang w:val="en-US" w:eastAsia="zh-CN"/>
        </w:rPr>
        <w:t>.</w:t>
      </w:r>
      <w:r>
        <w:rPr>
          <w:rFonts w:hint="default" w:ascii="Times New Roman" w:hAnsi="Times New Roman" w:eastAsia="仿宋_GB2312" w:cs="Times New Roman"/>
          <w:color w:val="222222"/>
          <w:kern w:val="0"/>
          <w:sz w:val="32"/>
          <w:szCs w:val="32"/>
          <w:lang w:val="en-US" w:eastAsia="zh-CN"/>
        </w:rPr>
        <w:t>在本行政区域内，保证宪法、法律、行政法规和上级人民代表大会及其常务委员会决议的遵守和执行，保证国家计划和国家预算的执行；</w:t>
      </w:r>
    </w:p>
    <w:p>
      <w:pPr>
        <w:widowControl/>
        <w:spacing w:line="560" w:lineRule="exact"/>
        <w:ind w:firstLine="640"/>
        <w:rPr>
          <w:rFonts w:hint="default" w:ascii="Times New Roman" w:hAnsi="Times New Roman" w:eastAsia="仿宋_GB2312" w:cs="Times New Roman"/>
          <w:color w:val="222222"/>
          <w:kern w:val="0"/>
          <w:sz w:val="32"/>
          <w:szCs w:val="32"/>
          <w:lang w:val="en-US" w:eastAsia="zh-CN"/>
        </w:rPr>
      </w:pPr>
      <w:r>
        <w:rPr>
          <w:rFonts w:hint="default" w:ascii="Times New Roman" w:hAnsi="Times New Roman" w:eastAsia="仿宋_GB2312" w:cs="Times New Roman"/>
          <w:color w:val="222222"/>
          <w:kern w:val="0"/>
          <w:sz w:val="32"/>
          <w:szCs w:val="32"/>
          <w:lang w:val="en-US" w:eastAsia="zh-CN"/>
        </w:rPr>
        <w:t>2</w:t>
      </w:r>
      <w:r>
        <w:rPr>
          <w:rFonts w:hint="eastAsia" w:ascii="Times New Roman" w:hAnsi="Times New Roman" w:eastAsia="仿宋_GB2312" w:cs="Times New Roman"/>
          <w:color w:val="222222"/>
          <w:kern w:val="0"/>
          <w:sz w:val="32"/>
          <w:szCs w:val="32"/>
          <w:lang w:val="en-US" w:eastAsia="zh-CN"/>
        </w:rPr>
        <w:t>.</w:t>
      </w:r>
      <w:r>
        <w:rPr>
          <w:rFonts w:hint="default" w:ascii="Times New Roman" w:hAnsi="Times New Roman" w:eastAsia="仿宋_GB2312" w:cs="Times New Roman"/>
          <w:color w:val="222222"/>
          <w:kern w:val="0"/>
          <w:sz w:val="32"/>
          <w:szCs w:val="32"/>
          <w:lang w:val="en-US" w:eastAsia="zh-CN"/>
        </w:rPr>
        <w:t>审查和批准本行政区域内的国民经济和社会发展计划、预算以及它们的执行情况的报告；</w:t>
      </w:r>
    </w:p>
    <w:p>
      <w:pPr>
        <w:widowControl/>
        <w:spacing w:line="560" w:lineRule="exact"/>
        <w:ind w:firstLine="640"/>
        <w:rPr>
          <w:rFonts w:hint="default" w:ascii="Times New Roman" w:hAnsi="Times New Roman" w:eastAsia="仿宋_GB2312" w:cs="Times New Roman"/>
          <w:color w:val="222222"/>
          <w:kern w:val="0"/>
          <w:sz w:val="32"/>
          <w:szCs w:val="32"/>
          <w:lang w:val="en-US" w:eastAsia="zh-CN"/>
        </w:rPr>
      </w:pPr>
      <w:r>
        <w:rPr>
          <w:rFonts w:hint="default" w:ascii="Times New Roman" w:hAnsi="Times New Roman" w:eastAsia="仿宋_GB2312" w:cs="Times New Roman"/>
          <w:color w:val="222222"/>
          <w:kern w:val="0"/>
          <w:sz w:val="32"/>
          <w:szCs w:val="32"/>
          <w:lang w:val="en-US" w:eastAsia="zh-CN"/>
        </w:rPr>
        <w:t>3</w:t>
      </w:r>
      <w:r>
        <w:rPr>
          <w:rFonts w:hint="eastAsia" w:ascii="Times New Roman" w:hAnsi="Times New Roman" w:eastAsia="仿宋_GB2312" w:cs="Times New Roman"/>
          <w:color w:val="222222"/>
          <w:kern w:val="0"/>
          <w:sz w:val="32"/>
          <w:szCs w:val="32"/>
          <w:lang w:val="en-US" w:eastAsia="zh-CN"/>
        </w:rPr>
        <w:t>.</w:t>
      </w:r>
      <w:r>
        <w:rPr>
          <w:rFonts w:hint="default" w:ascii="Times New Roman" w:hAnsi="Times New Roman" w:eastAsia="仿宋_GB2312" w:cs="Times New Roman"/>
          <w:color w:val="222222"/>
          <w:kern w:val="0"/>
          <w:sz w:val="32"/>
          <w:szCs w:val="32"/>
          <w:lang w:val="en-US" w:eastAsia="zh-CN"/>
        </w:rPr>
        <w:t>讨论、决定本行政区域的政治、经济、教育、科学、文化、卫生、环境和资源保护、民政、民族等工作的重大事项；</w:t>
      </w:r>
    </w:p>
    <w:p>
      <w:pPr>
        <w:widowControl/>
        <w:spacing w:line="560" w:lineRule="exact"/>
        <w:ind w:firstLine="640"/>
        <w:rPr>
          <w:rFonts w:hint="default" w:ascii="Times New Roman" w:hAnsi="Times New Roman" w:eastAsia="仿宋_GB2312" w:cs="Times New Roman"/>
          <w:color w:val="222222"/>
          <w:kern w:val="0"/>
          <w:sz w:val="32"/>
          <w:szCs w:val="32"/>
          <w:lang w:val="en-US" w:eastAsia="zh-CN"/>
        </w:rPr>
      </w:pPr>
      <w:r>
        <w:rPr>
          <w:rFonts w:hint="default" w:ascii="Times New Roman" w:hAnsi="Times New Roman" w:eastAsia="仿宋_GB2312" w:cs="Times New Roman"/>
          <w:color w:val="222222"/>
          <w:kern w:val="0"/>
          <w:sz w:val="32"/>
          <w:szCs w:val="32"/>
          <w:lang w:val="en-US" w:eastAsia="zh-CN"/>
        </w:rPr>
        <w:t>4</w:t>
      </w:r>
      <w:r>
        <w:rPr>
          <w:rFonts w:hint="eastAsia" w:ascii="Times New Roman" w:hAnsi="Times New Roman" w:eastAsia="仿宋_GB2312" w:cs="Times New Roman"/>
          <w:color w:val="222222"/>
          <w:kern w:val="0"/>
          <w:sz w:val="32"/>
          <w:szCs w:val="32"/>
          <w:lang w:val="en-US" w:eastAsia="zh-CN"/>
        </w:rPr>
        <w:t>.</w:t>
      </w:r>
      <w:r>
        <w:rPr>
          <w:rFonts w:hint="default" w:ascii="Times New Roman" w:hAnsi="Times New Roman" w:eastAsia="仿宋_GB2312" w:cs="Times New Roman"/>
          <w:color w:val="222222"/>
          <w:kern w:val="0"/>
          <w:sz w:val="32"/>
          <w:szCs w:val="32"/>
          <w:lang w:val="en-US" w:eastAsia="zh-CN"/>
        </w:rPr>
        <w:t>选举并有权罢免本级人民代表大会常务委员会的组成人员；</w:t>
      </w:r>
    </w:p>
    <w:p>
      <w:pPr>
        <w:widowControl/>
        <w:spacing w:line="560" w:lineRule="exact"/>
        <w:ind w:firstLine="640"/>
        <w:rPr>
          <w:rFonts w:hint="default" w:ascii="Times New Roman" w:hAnsi="Times New Roman" w:eastAsia="仿宋_GB2312" w:cs="Times New Roman"/>
          <w:color w:val="222222"/>
          <w:kern w:val="0"/>
          <w:sz w:val="32"/>
          <w:szCs w:val="32"/>
          <w:lang w:val="en-US" w:eastAsia="zh-CN"/>
        </w:rPr>
      </w:pPr>
      <w:r>
        <w:rPr>
          <w:rFonts w:hint="default" w:ascii="Times New Roman" w:hAnsi="Times New Roman" w:eastAsia="仿宋_GB2312" w:cs="Times New Roman"/>
          <w:color w:val="222222"/>
          <w:kern w:val="0"/>
          <w:sz w:val="32"/>
          <w:szCs w:val="32"/>
          <w:lang w:val="en-US" w:eastAsia="zh-CN"/>
        </w:rPr>
        <w:t>5</w:t>
      </w:r>
      <w:r>
        <w:rPr>
          <w:rFonts w:hint="eastAsia" w:ascii="Times New Roman" w:hAnsi="Times New Roman" w:eastAsia="仿宋_GB2312" w:cs="Times New Roman"/>
          <w:color w:val="222222"/>
          <w:kern w:val="0"/>
          <w:sz w:val="32"/>
          <w:szCs w:val="32"/>
          <w:lang w:val="en-US" w:eastAsia="zh-CN"/>
        </w:rPr>
        <w:t>.</w:t>
      </w:r>
      <w:r>
        <w:rPr>
          <w:rFonts w:hint="default" w:ascii="Times New Roman" w:hAnsi="Times New Roman" w:eastAsia="仿宋_GB2312" w:cs="Times New Roman"/>
          <w:color w:val="222222"/>
          <w:kern w:val="0"/>
          <w:sz w:val="32"/>
          <w:szCs w:val="32"/>
          <w:lang w:val="en-US" w:eastAsia="zh-CN"/>
        </w:rPr>
        <w:t>选举并有权罢免本级人民政府的市长、副市长；罢免本级人民政府的其他组成人员；</w:t>
      </w:r>
    </w:p>
    <w:p>
      <w:pPr>
        <w:widowControl/>
        <w:spacing w:line="560" w:lineRule="exact"/>
        <w:ind w:firstLine="640"/>
        <w:rPr>
          <w:rFonts w:hint="default" w:ascii="Times New Roman" w:hAnsi="Times New Roman" w:eastAsia="仿宋_GB2312" w:cs="Times New Roman"/>
          <w:color w:val="222222"/>
          <w:kern w:val="0"/>
          <w:sz w:val="32"/>
          <w:szCs w:val="32"/>
          <w:lang w:val="en-US" w:eastAsia="zh-CN"/>
        </w:rPr>
      </w:pPr>
      <w:r>
        <w:rPr>
          <w:rFonts w:hint="default" w:ascii="Times New Roman" w:hAnsi="Times New Roman" w:eastAsia="仿宋_GB2312" w:cs="Times New Roman"/>
          <w:color w:val="222222"/>
          <w:kern w:val="0"/>
          <w:sz w:val="32"/>
          <w:szCs w:val="32"/>
          <w:lang w:val="en-US" w:eastAsia="zh-CN"/>
        </w:rPr>
        <w:t>6</w:t>
      </w:r>
      <w:r>
        <w:rPr>
          <w:rFonts w:hint="eastAsia" w:ascii="Times New Roman" w:hAnsi="Times New Roman" w:eastAsia="仿宋_GB2312" w:cs="Times New Roman"/>
          <w:color w:val="222222"/>
          <w:kern w:val="0"/>
          <w:sz w:val="32"/>
          <w:szCs w:val="32"/>
          <w:lang w:val="en-US" w:eastAsia="zh-CN"/>
        </w:rPr>
        <w:t>.</w:t>
      </w:r>
      <w:r>
        <w:rPr>
          <w:rFonts w:hint="default" w:ascii="Times New Roman" w:hAnsi="Times New Roman" w:eastAsia="仿宋_GB2312" w:cs="Times New Roman"/>
          <w:color w:val="222222"/>
          <w:kern w:val="0"/>
          <w:sz w:val="32"/>
          <w:szCs w:val="32"/>
          <w:lang w:val="en-US" w:eastAsia="zh-CN"/>
        </w:rPr>
        <w:t>选举并有权罢免市中级人民法院院长；</w:t>
      </w:r>
    </w:p>
    <w:p>
      <w:pPr>
        <w:widowControl/>
        <w:spacing w:line="560" w:lineRule="exact"/>
        <w:ind w:firstLine="640"/>
        <w:rPr>
          <w:rFonts w:hint="default" w:ascii="Times New Roman" w:hAnsi="Times New Roman" w:eastAsia="仿宋_GB2312" w:cs="Times New Roman"/>
          <w:color w:val="222222"/>
          <w:kern w:val="0"/>
          <w:sz w:val="32"/>
          <w:szCs w:val="32"/>
          <w:lang w:val="en-US" w:eastAsia="zh-CN"/>
        </w:rPr>
      </w:pPr>
      <w:r>
        <w:rPr>
          <w:rFonts w:hint="default" w:ascii="Times New Roman" w:hAnsi="Times New Roman" w:eastAsia="仿宋_GB2312" w:cs="Times New Roman"/>
          <w:color w:val="222222"/>
          <w:kern w:val="0"/>
          <w:sz w:val="32"/>
          <w:szCs w:val="32"/>
          <w:lang w:val="en-US" w:eastAsia="zh-CN"/>
        </w:rPr>
        <w:t>7</w:t>
      </w:r>
      <w:r>
        <w:rPr>
          <w:rFonts w:hint="eastAsia" w:ascii="Times New Roman" w:hAnsi="Times New Roman" w:eastAsia="仿宋_GB2312" w:cs="Times New Roman"/>
          <w:color w:val="222222"/>
          <w:kern w:val="0"/>
          <w:sz w:val="32"/>
          <w:szCs w:val="32"/>
          <w:lang w:val="en-US" w:eastAsia="zh-CN"/>
        </w:rPr>
        <w:t>.</w:t>
      </w:r>
      <w:r>
        <w:rPr>
          <w:rFonts w:hint="default" w:ascii="Times New Roman" w:hAnsi="Times New Roman" w:eastAsia="仿宋_GB2312" w:cs="Times New Roman"/>
          <w:color w:val="222222"/>
          <w:kern w:val="0"/>
          <w:sz w:val="32"/>
          <w:szCs w:val="32"/>
          <w:lang w:val="en-US" w:eastAsia="zh-CN"/>
        </w:rPr>
        <w:t>选举并有权罢免市人民检察院检察长；选出或者罢免人民检察院检察长，须报经上一级人民检察院检察长提请该级人民代表大会常务委员会批准；</w:t>
      </w:r>
    </w:p>
    <w:p>
      <w:pPr>
        <w:widowControl/>
        <w:spacing w:line="560" w:lineRule="exact"/>
        <w:ind w:firstLine="640"/>
        <w:rPr>
          <w:rFonts w:hint="default" w:ascii="Times New Roman" w:hAnsi="Times New Roman" w:eastAsia="仿宋_GB2312" w:cs="Times New Roman"/>
          <w:color w:val="222222"/>
          <w:kern w:val="0"/>
          <w:sz w:val="32"/>
          <w:szCs w:val="32"/>
          <w:lang w:val="en-US" w:eastAsia="zh-CN"/>
        </w:rPr>
      </w:pPr>
      <w:r>
        <w:rPr>
          <w:rFonts w:hint="default" w:ascii="Times New Roman" w:hAnsi="Times New Roman" w:eastAsia="仿宋_GB2312" w:cs="Times New Roman"/>
          <w:color w:val="222222"/>
          <w:kern w:val="0"/>
          <w:sz w:val="32"/>
          <w:szCs w:val="32"/>
          <w:lang w:val="en-US" w:eastAsia="zh-CN"/>
        </w:rPr>
        <w:t>8</w:t>
      </w:r>
      <w:r>
        <w:rPr>
          <w:rFonts w:hint="eastAsia" w:ascii="Times New Roman" w:hAnsi="Times New Roman" w:eastAsia="仿宋_GB2312" w:cs="Times New Roman"/>
          <w:color w:val="222222"/>
          <w:kern w:val="0"/>
          <w:sz w:val="32"/>
          <w:szCs w:val="32"/>
          <w:lang w:val="en-US" w:eastAsia="zh-CN"/>
        </w:rPr>
        <w:t>.</w:t>
      </w:r>
      <w:r>
        <w:rPr>
          <w:rFonts w:hint="default" w:ascii="Times New Roman" w:hAnsi="Times New Roman" w:eastAsia="仿宋_GB2312" w:cs="Times New Roman"/>
          <w:color w:val="222222"/>
          <w:kern w:val="0"/>
          <w:sz w:val="32"/>
          <w:szCs w:val="32"/>
          <w:lang w:val="en-US" w:eastAsia="zh-CN"/>
        </w:rPr>
        <w:t>选举并有权罢免上一级人民代表大会代表；</w:t>
      </w:r>
    </w:p>
    <w:p>
      <w:pPr>
        <w:widowControl/>
        <w:spacing w:line="560" w:lineRule="exact"/>
        <w:ind w:firstLine="640"/>
        <w:rPr>
          <w:rFonts w:hint="default" w:ascii="Times New Roman" w:hAnsi="Times New Roman" w:eastAsia="仿宋_GB2312" w:cs="Times New Roman"/>
          <w:color w:val="222222"/>
          <w:kern w:val="0"/>
          <w:sz w:val="32"/>
          <w:szCs w:val="32"/>
          <w:lang w:val="en-US" w:eastAsia="zh-CN"/>
        </w:rPr>
      </w:pPr>
      <w:r>
        <w:rPr>
          <w:rFonts w:hint="default" w:ascii="Times New Roman" w:hAnsi="Times New Roman" w:eastAsia="仿宋_GB2312" w:cs="Times New Roman"/>
          <w:color w:val="222222"/>
          <w:kern w:val="0"/>
          <w:sz w:val="32"/>
          <w:szCs w:val="32"/>
          <w:lang w:val="en-US" w:eastAsia="zh-CN"/>
        </w:rPr>
        <w:t>9</w:t>
      </w:r>
      <w:r>
        <w:rPr>
          <w:rFonts w:hint="eastAsia" w:ascii="Times New Roman" w:hAnsi="Times New Roman" w:eastAsia="仿宋_GB2312" w:cs="Times New Roman"/>
          <w:color w:val="222222"/>
          <w:kern w:val="0"/>
          <w:sz w:val="32"/>
          <w:szCs w:val="32"/>
          <w:lang w:val="en-US" w:eastAsia="zh-CN"/>
        </w:rPr>
        <w:t>.</w:t>
      </w:r>
      <w:r>
        <w:rPr>
          <w:rFonts w:hint="default" w:ascii="Times New Roman" w:hAnsi="Times New Roman" w:eastAsia="仿宋_GB2312" w:cs="Times New Roman"/>
          <w:color w:val="222222"/>
          <w:kern w:val="0"/>
          <w:sz w:val="32"/>
          <w:szCs w:val="32"/>
          <w:lang w:val="en-US" w:eastAsia="zh-CN"/>
        </w:rPr>
        <w:t>听取和审查本级人民代表大会常务委员会的工作报告；</w:t>
      </w:r>
    </w:p>
    <w:p>
      <w:pPr>
        <w:widowControl/>
        <w:spacing w:line="560" w:lineRule="exact"/>
        <w:ind w:firstLine="640"/>
        <w:rPr>
          <w:rFonts w:hint="default" w:ascii="Times New Roman" w:hAnsi="Times New Roman" w:eastAsia="仿宋_GB2312" w:cs="Times New Roman"/>
          <w:color w:val="222222"/>
          <w:kern w:val="0"/>
          <w:sz w:val="32"/>
          <w:szCs w:val="32"/>
          <w:lang w:val="en-US" w:eastAsia="zh-CN"/>
        </w:rPr>
      </w:pPr>
      <w:r>
        <w:rPr>
          <w:rFonts w:hint="default" w:ascii="Times New Roman" w:hAnsi="Times New Roman" w:eastAsia="仿宋_GB2312" w:cs="Times New Roman"/>
          <w:color w:val="222222"/>
          <w:kern w:val="0"/>
          <w:sz w:val="32"/>
          <w:szCs w:val="32"/>
          <w:lang w:val="en-US" w:eastAsia="zh-CN"/>
        </w:rPr>
        <w:t>10</w:t>
      </w:r>
      <w:r>
        <w:rPr>
          <w:rFonts w:hint="eastAsia" w:ascii="Times New Roman" w:hAnsi="Times New Roman" w:eastAsia="仿宋_GB2312" w:cs="Times New Roman"/>
          <w:color w:val="222222"/>
          <w:kern w:val="0"/>
          <w:sz w:val="32"/>
          <w:szCs w:val="32"/>
          <w:lang w:val="en-US" w:eastAsia="zh-CN"/>
        </w:rPr>
        <w:t>.</w:t>
      </w:r>
      <w:r>
        <w:rPr>
          <w:rFonts w:hint="default" w:ascii="Times New Roman" w:hAnsi="Times New Roman" w:eastAsia="仿宋_GB2312" w:cs="Times New Roman"/>
          <w:color w:val="222222"/>
          <w:kern w:val="0"/>
          <w:sz w:val="32"/>
          <w:szCs w:val="32"/>
          <w:lang w:val="en-US" w:eastAsia="zh-CN"/>
        </w:rPr>
        <w:t>听取和审查本级人民政府和人民法院、人民检察院的工作报告；</w:t>
      </w:r>
    </w:p>
    <w:p>
      <w:pPr>
        <w:widowControl/>
        <w:spacing w:line="560" w:lineRule="exact"/>
        <w:ind w:firstLine="640"/>
        <w:rPr>
          <w:rFonts w:hint="default" w:ascii="Times New Roman" w:hAnsi="Times New Roman" w:eastAsia="仿宋_GB2312" w:cs="Times New Roman"/>
          <w:color w:val="222222"/>
          <w:kern w:val="0"/>
          <w:sz w:val="32"/>
          <w:szCs w:val="32"/>
          <w:lang w:val="en-US" w:eastAsia="zh-CN"/>
        </w:rPr>
      </w:pPr>
      <w:r>
        <w:rPr>
          <w:rFonts w:hint="default" w:ascii="Times New Roman" w:hAnsi="Times New Roman" w:eastAsia="仿宋_GB2312" w:cs="Times New Roman"/>
          <w:color w:val="222222"/>
          <w:kern w:val="0"/>
          <w:sz w:val="32"/>
          <w:szCs w:val="32"/>
          <w:lang w:val="en-US" w:eastAsia="zh-CN"/>
        </w:rPr>
        <w:t>11</w:t>
      </w:r>
      <w:r>
        <w:rPr>
          <w:rFonts w:hint="eastAsia" w:ascii="Times New Roman" w:hAnsi="Times New Roman" w:eastAsia="仿宋_GB2312" w:cs="Times New Roman"/>
          <w:color w:val="222222"/>
          <w:kern w:val="0"/>
          <w:sz w:val="32"/>
          <w:szCs w:val="32"/>
          <w:lang w:val="en-US" w:eastAsia="zh-CN"/>
        </w:rPr>
        <w:t>.</w:t>
      </w:r>
      <w:r>
        <w:rPr>
          <w:rFonts w:hint="default" w:ascii="Times New Roman" w:hAnsi="Times New Roman" w:eastAsia="仿宋_GB2312" w:cs="Times New Roman"/>
          <w:color w:val="222222"/>
          <w:kern w:val="0"/>
          <w:sz w:val="32"/>
          <w:szCs w:val="32"/>
          <w:lang w:val="en-US" w:eastAsia="zh-CN"/>
        </w:rPr>
        <w:t>改变或者撤销本级人民代表大会常务委员会的不适当的决议；</w:t>
      </w:r>
    </w:p>
    <w:p>
      <w:pPr>
        <w:widowControl/>
        <w:spacing w:line="560" w:lineRule="exact"/>
        <w:ind w:firstLine="640" w:firstLineChars="200"/>
        <w:rPr>
          <w:rFonts w:hint="default" w:ascii="Times New Roman" w:hAnsi="Times New Roman" w:eastAsia="仿宋_GB2312" w:cs="Times New Roman"/>
          <w:color w:val="222222"/>
          <w:kern w:val="0"/>
          <w:sz w:val="32"/>
          <w:szCs w:val="32"/>
          <w:lang w:val="en-US" w:eastAsia="zh-CN"/>
        </w:rPr>
      </w:pPr>
      <w:r>
        <w:rPr>
          <w:rFonts w:hint="default" w:ascii="Times New Roman" w:hAnsi="Times New Roman" w:eastAsia="仿宋_GB2312" w:cs="Times New Roman"/>
          <w:color w:val="222222"/>
          <w:kern w:val="0"/>
          <w:sz w:val="32"/>
          <w:szCs w:val="32"/>
          <w:lang w:val="en-US" w:eastAsia="zh-CN"/>
        </w:rPr>
        <w:t>12</w:t>
      </w:r>
      <w:r>
        <w:rPr>
          <w:rFonts w:hint="eastAsia" w:ascii="Times New Roman" w:hAnsi="Times New Roman" w:eastAsia="仿宋_GB2312" w:cs="Times New Roman"/>
          <w:color w:val="222222"/>
          <w:kern w:val="0"/>
          <w:sz w:val="32"/>
          <w:szCs w:val="32"/>
          <w:lang w:val="en-US" w:eastAsia="zh-CN"/>
        </w:rPr>
        <w:t>.</w:t>
      </w:r>
      <w:r>
        <w:rPr>
          <w:rFonts w:hint="default" w:ascii="Times New Roman" w:hAnsi="Times New Roman" w:eastAsia="仿宋_GB2312" w:cs="Times New Roman"/>
          <w:color w:val="222222"/>
          <w:kern w:val="0"/>
          <w:sz w:val="32"/>
          <w:szCs w:val="32"/>
          <w:lang w:val="en-US" w:eastAsia="zh-CN"/>
        </w:rPr>
        <w:t>撤销本级人民政府的不适当的决定和命令；</w:t>
      </w:r>
    </w:p>
    <w:p>
      <w:pPr>
        <w:widowControl/>
        <w:spacing w:line="560" w:lineRule="exact"/>
        <w:ind w:firstLine="640"/>
        <w:rPr>
          <w:rFonts w:hint="default" w:ascii="Times New Roman" w:hAnsi="Times New Roman" w:eastAsia="仿宋_GB2312" w:cs="Times New Roman"/>
          <w:color w:val="222222"/>
          <w:kern w:val="0"/>
          <w:sz w:val="32"/>
          <w:szCs w:val="32"/>
          <w:lang w:val="en-US" w:eastAsia="zh-CN"/>
        </w:rPr>
      </w:pPr>
      <w:r>
        <w:rPr>
          <w:rFonts w:hint="default" w:ascii="Times New Roman" w:hAnsi="Times New Roman" w:eastAsia="仿宋_GB2312" w:cs="Times New Roman"/>
          <w:color w:val="222222"/>
          <w:kern w:val="0"/>
          <w:sz w:val="32"/>
          <w:szCs w:val="32"/>
          <w:lang w:val="en-US" w:eastAsia="zh-CN"/>
        </w:rPr>
        <w:t>13</w:t>
      </w:r>
      <w:r>
        <w:rPr>
          <w:rFonts w:hint="eastAsia" w:ascii="Times New Roman" w:hAnsi="Times New Roman" w:eastAsia="仿宋_GB2312" w:cs="Times New Roman"/>
          <w:color w:val="222222"/>
          <w:kern w:val="0"/>
          <w:sz w:val="32"/>
          <w:szCs w:val="32"/>
          <w:lang w:val="en-US" w:eastAsia="zh-CN"/>
        </w:rPr>
        <w:t>.</w:t>
      </w:r>
      <w:r>
        <w:rPr>
          <w:rFonts w:hint="default" w:ascii="Times New Roman" w:hAnsi="Times New Roman" w:eastAsia="仿宋_GB2312" w:cs="Times New Roman"/>
          <w:color w:val="222222"/>
          <w:kern w:val="0"/>
          <w:sz w:val="32"/>
          <w:szCs w:val="32"/>
          <w:lang w:val="en-US" w:eastAsia="zh-CN"/>
        </w:rPr>
        <w:t>保护社会主义全民所有的财产和劳动群众集体所有的财产，保护公民私人所有的合法财产，维护社会秩序，保障公民的人身权利、民主权利和其他权利；</w:t>
      </w:r>
    </w:p>
    <w:p>
      <w:pPr>
        <w:widowControl/>
        <w:spacing w:line="560" w:lineRule="exact"/>
        <w:ind w:firstLine="640"/>
        <w:rPr>
          <w:rFonts w:hint="default" w:ascii="Times New Roman" w:hAnsi="Times New Roman" w:eastAsia="仿宋_GB2312" w:cs="Times New Roman"/>
          <w:color w:val="222222"/>
          <w:kern w:val="0"/>
          <w:sz w:val="32"/>
          <w:szCs w:val="32"/>
          <w:lang w:val="en-US" w:eastAsia="zh-CN"/>
        </w:rPr>
      </w:pPr>
      <w:r>
        <w:rPr>
          <w:rFonts w:hint="default" w:ascii="Times New Roman" w:hAnsi="Times New Roman" w:eastAsia="仿宋_GB2312" w:cs="Times New Roman"/>
          <w:color w:val="222222"/>
          <w:kern w:val="0"/>
          <w:sz w:val="32"/>
          <w:szCs w:val="32"/>
          <w:lang w:val="en-US" w:eastAsia="zh-CN"/>
        </w:rPr>
        <w:t>14</w:t>
      </w:r>
      <w:r>
        <w:rPr>
          <w:rFonts w:hint="eastAsia" w:ascii="Times New Roman" w:hAnsi="Times New Roman" w:eastAsia="仿宋_GB2312" w:cs="Times New Roman"/>
          <w:color w:val="222222"/>
          <w:kern w:val="0"/>
          <w:sz w:val="32"/>
          <w:szCs w:val="32"/>
          <w:lang w:val="en-US" w:eastAsia="zh-CN"/>
        </w:rPr>
        <w:t>.</w:t>
      </w:r>
      <w:r>
        <w:rPr>
          <w:rFonts w:hint="default" w:ascii="Times New Roman" w:hAnsi="Times New Roman" w:eastAsia="仿宋_GB2312" w:cs="Times New Roman"/>
          <w:color w:val="222222"/>
          <w:kern w:val="0"/>
          <w:sz w:val="32"/>
          <w:szCs w:val="32"/>
          <w:lang w:val="en-US" w:eastAsia="zh-CN"/>
        </w:rPr>
        <w:t>保护各种经济组织的合法权益；</w:t>
      </w:r>
    </w:p>
    <w:p>
      <w:pPr>
        <w:widowControl/>
        <w:spacing w:line="560" w:lineRule="exact"/>
        <w:ind w:firstLine="640"/>
        <w:rPr>
          <w:rFonts w:hint="default" w:ascii="Times New Roman" w:hAnsi="Times New Roman" w:eastAsia="仿宋_GB2312" w:cs="Times New Roman"/>
          <w:color w:val="222222"/>
          <w:kern w:val="0"/>
          <w:sz w:val="32"/>
          <w:szCs w:val="32"/>
          <w:lang w:val="en-US" w:eastAsia="zh-CN"/>
        </w:rPr>
      </w:pPr>
      <w:r>
        <w:rPr>
          <w:rFonts w:hint="default" w:ascii="Times New Roman" w:hAnsi="Times New Roman" w:eastAsia="仿宋_GB2312" w:cs="Times New Roman"/>
          <w:color w:val="222222"/>
          <w:kern w:val="0"/>
          <w:sz w:val="32"/>
          <w:szCs w:val="32"/>
          <w:lang w:val="en-US" w:eastAsia="zh-CN"/>
        </w:rPr>
        <w:t>15</w:t>
      </w:r>
      <w:r>
        <w:rPr>
          <w:rFonts w:hint="eastAsia" w:ascii="Times New Roman" w:hAnsi="Times New Roman" w:eastAsia="仿宋_GB2312" w:cs="Times New Roman"/>
          <w:color w:val="222222"/>
          <w:kern w:val="0"/>
          <w:sz w:val="32"/>
          <w:szCs w:val="32"/>
          <w:lang w:val="en-US" w:eastAsia="zh-CN"/>
        </w:rPr>
        <w:t>.</w:t>
      </w:r>
      <w:r>
        <w:rPr>
          <w:rFonts w:hint="default" w:ascii="Times New Roman" w:hAnsi="Times New Roman" w:eastAsia="仿宋_GB2312" w:cs="Times New Roman"/>
          <w:color w:val="222222"/>
          <w:kern w:val="0"/>
          <w:sz w:val="32"/>
          <w:szCs w:val="32"/>
          <w:lang w:val="en-US" w:eastAsia="zh-CN"/>
        </w:rPr>
        <w:t>保障少数民族的权利；</w:t>
      </w:r>
    </w:p>
    <w:p>
      <w:pPr>
        <w:widowControl/>
        <w:spacing w:line="560" w:lineRule="exact"/>
        <w:ind w:firstLine="640"/>
        <w:rPr>
          <w:rFonts w:hint="default" w:ascii="Times New Roman" w:hAnsi="Times New Roman" w:eastAsia="仿宋_GB2312" w:cs="Times New Roman"/>
          <w:color w:val="222222"/>
          <w:kern w:val="0"/>
          <w:sz w:val="32"/>
          <w:szCs w:val="32"/>
          <w:lang w:val="en-US" w:eastAsia="zh-CN"/>
        </w:rPr>
      </w:pPr>
      <w:r>
        <w:rPr>
          <w:rFonts w:hint="default" w:ascii="Times New Roman" w:hAnsi="Times New Roman" w:eastAsia="仿宋_GB2312" w:cs="Times New Roman"/>
          <w:color w:val="222222"/>
          <w:kern w:val="0"/>
          <w:sz w:val="32"/>
          <w:szCs w:val="32"/>
          <w:lang w:val="en-US" w:eastAsia="zh-CN"/>
        </w:rPr>
        <w:t>16</w:t>
      </w:r>
      <w:r>
        <w:rPr>
          <w:rFonts w:hint="eastAsia" w:ascii="Times New Roman" w:hAnsi="Times New Roman" w:eastAsia="仿宋_GB2312" w:cs="Times New Roman"/>
          <w:color w:val="222222"/>
          <w:kern w:val="0"/>
          <w:sz w:val="32"/>
          <w:szCs w:val="32"/>
          <w:lang w:val="en-US" w:eastAsia="zh-CN"/>
        </w:rPr>
        <w:t>.</w:t>
      </w:r>
      <w:r>
        <w:rPr>
          <w:rFonts w:hint="default" w:ascii="Times New Roman" w:hAnsi="Times New Roman" w:eastAsia="仿宋_GB2312" w:cs="Times New Roman"/>
          <w:color w:val="222222"/>
          <w:kern w:val="0"/>
          <w:sz w:val="32"/>
          <w:szCs w:val="32"/>
          <w:lang w:val="en-US" w:eastAsia="zh-CN"/>
        </w:rPr>
        <w:t xml:space="preserve">保障宪法和法律赋予妇女的男女平等、同工同酬和婚姻自由等各项权利。 </w:t>
      </w:r>
    </w:p>
    <w:p>
      <w:pPr>
        <w:widowControl/>
        <w:spacing w:line="560" w:lineRule="exact"/>
        <w:ind w:firstLine="640"/>
        <w:rPr>
          <w:rFonts w:hint="default" w:ascii="Times New Roman" w:hAnsi="Times New Roman" w:eastAsia="黑体" w:cs="Times New Roman"/>
          <w:color w:val="222222"/>
          <w:kern w:val="0"/>
          <w:sz w:val="32"/>
          <w:szCs w:val="32"/>
        </w:rPr>
      </w:pPr>
      <w:r>
        <w:rPr>
          <w:rFonts w:hint="default" w:ascii="Times New Roman" w:hAnsi="Times New Roman" w:eastAsia="黑体" w:cs="Times New Roman"/>
          <w:color w:val="222222"/>
          <w:kern w:val="0"/>
          <w:sz w:val="32"/>
          <w:szCs w:val="32"/>
        </w:rPr>
        <w:t>二、一般公共预算支出情况</w:t>
      </w:r>
    </w:p>
    <w:p>
      <w:pPr>
        <w:keepNext w:val="0"/>
        <w:keepLines w:val="0"/>
        <w:pageBreakBefore w:val="0"/>
        <w:kinsoku/>
        <w:wordWrap/>
        <w:overflowPunct/>
        <w:topLinePunct w:val="0"/>
        <w:autoSpaceDE/>
        <w:autoSpaceDN/>
        <w:bidi w:val="0"/>
        <w:adjustRightInd/>
        <w:spacing w:line="560" w:lineRule="exact"/>
        <w:ind w:firstLine="640" w:firstLineChars="200"/>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（一）基本支出情况</w:t>
      </w:r>
    </w:p>
    <w:p>
      <w:pPr>
        <w:keepNext w:val="0"/>
        <w:keepLines w:val="0"/>
        <w:pageBreakBefore w:val="0"/>
        <w:kinsoku/>
        <w:wordWrap/>
        <w:overflowPunct/>
        <w:topLinePunct w:val="0"/>
        <w:autoSpaceDE/>
        <w:autoSpaceDN/>
        <w:bidi w:val="0"/>
        <w:adjustRightInd/>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1. 基本支出预、决算情况</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 w:cs="Times New Roman"/>
          <w:sz w:val="32"/>
          <w:szCs w:val="32"/>
          <w:highlight w:val="none"/>
          <w:u w:val="none"/>
        </w:rPr>
      </w:pPr>
      <w:r>
        <w:rPr>
          <w:rFonts w:hint="default" w:ascii="Times New Roman" w:hAnsi="Times New Roman" w:eastAsia="仿宋" w:cs="Times New Roman"/>
          <w:sz w:val="32"/>
          <w:szCs w:val="32"/>
          <w:highlight w:val="none"/>
          <w:u w:val="none"/>
        </w:rPr>
        <w:t>20</w:t>
      </w:r>
      <w:r>
        <w:rPr>
          <w:rFonts w:hint="default" w:ascii="Times New Roman" w:hAnsi="Times New Roman" w:eastAsia="仿宋" w:cs="Times New Roman"/>
          <w:sz w:val="32"/>
          <w:szCs w:val="32"/>
          <w:highlight w:val="none"/>
          <w:u w:val="none"/>
          <w:lang w:val="en-US" w:eastAsia="zh-CN"/>
        </w:rPr>
        <w:t>20</w:t>
      </w:r>
      <w:r>
        <w:rPr>
          <w:rFonts w:hint="default" w:ascii="Times New Roman" w:hAnsi="Times New Roman" w:eastAsia="仿宋" w:cs="Times New Roman"/>
          <w:sz w:val="32"/>
          <w:szCs w:val="32"/>
          <w:highlight w:val="none"/>
          <w:u w:val="none"/>
        </w:rPr>
        <w:t>年基本支出年初预算</w:t>
      </w:r>
      <w:r>
        <w:rPr>
          <w:rFonts w:hint="default" w:ascii="Times New Roman" w:hAnsi="Times New Roman" w:eastAsia="仿宋" w:cs="Times New Roman"/>
          <w:sz w:val="32"/>
          <w:szCs w:val="32"/>
          <w:highlight w:val="none"/>
          <w:u w:val="none"/>
          <w:lang w:val="en-US" w:eastAsia="zh-CN"/>
        </w:rPr>
        <w:t>24</w:t>
      </w:r>
      <w:r>
        <w:rPr>
          <w:rFonts w:hint="eastAsia" w:ascii="Times New Roman" w:hAnsi="Times New Roman" w:eastAsia="仿宋" w:cs="Times New Roman"/>
          <w:sz w:val="32"/>
          <w:szCs w:val="32"/>
          <w:highlight w:val="none"/>
          <w:u w:val="none"/>
          <w:lang w:val="en-US" w:eastAsia="zh-CN"/>
        </w:rPr>
        <w:t>04.20</w:t>
      </w:r>
      <w:r>
        <w:rPr>
          <w:rFonts w:hint="default" w:ascii="Times New Roman" w:hAnsi="Times New Roman" w:eastAsia="仿宋" w:cs="Times New Roman"/>
          <w:sz w:val="32"/>
          <w:szCs w:val="32"/>
          <w:highlight w:val="none"/>
          <w:u w:val="none"/>
        </w:rPr>
        <w:t>万元，其中：工资福利支出</w:t>
      </w:r>
      <w:r>
        <w:rPr>
          <w:rFonts w:hint="default" w:ascii="Times New Roman" w:hAnsi="Times New Roman" w:eastAsia="仿宋" w:cs="Times New Roman"/>
          <w:sz w:val="32"/>
          <w:szCs w:val="32"/>
          <w:highlight w:val="none"/>
          <w:u w:val="none"/>
          <w:lang w:val="en-US" w:eastAsia="zh-CN"/>
        </w:rPr>
        <w:t>1522.63</w:t>
      </w:r>
      <w:r>
        <w:rPr>
          <w:rFonts w:hint="default" w:ascii="Times New Roman" w:hAnsi="Times New Roman" w:eastAsia="仿宋" w:cs="Times New Roman"/>
          <w:sz w:val="32"/>
          <w:szCs w:val="32"/>
          <w:highlight w:val="none"/>
          <w:u w:val="none"/>
        </w:rPr>
        <w:t>万元、一般商品和服务支出</w:t>
      </w:r>
      <w:r>
        <w:rPr>
          <w:rFonts w:hint="default" w:ascii="Times New Roman" w:hAnsi="Times New Roman" w:eastAsia="仿宋" w:cs="Times New Roman"/>
          <w:sz w:val="32"/>
          <w:szCs w:val="32"/>
          <w:highlight w:val="none"/>
          <w:u w:val="none"/>
          <w:lang w:val="en-US" w:eastAsia="zh-CN"/>
        </w:rPr>
        <w:t>490.46</w:t>
      </w:r>
      <w:r>
        <w:rPr>
          <w:rFonts w:hint="default" w:ascii="Times New Roman" w:hAnsi="Times New Roman" w:eastAsia="仿宋" w:cs="Times New Roman"/>
          <w:sz w:val="32"/>
          <w:szCs w:val="32"/>
          <w:highlight w:val="none"/>
          <w:u w:val="none"/>
        </w:rPr>
        <w:t>万元、对个人和家庭补助</w:t>
      </w:r>
      <w:r>
        <w:rPr>
          <w:rFonts w:hint="default" w:ascii="Times New Roman" w:hAnsi="Times New Roman" w:eastAsia="仿宋" w:cs="Times New Roman"/>
          <w:sz w:val="32"/>
          <w:szCs w:val="32"/>
          <w:highlight w:val="none"/>
          <w:u w:val="none"/>
          <w:lang w:val="en-US" w:eastAsia="zh-CN"/>
        </w:rPr>
        <w:t xml:space="preserve"> 391.11</w:t>
      </w:r>
      <w:r>
        <w:rPr>
          <w:rFonts w:hint="default" w:ascii="Times New Roman" w:hAnsi="Times New Roman" w:eastAsia="仿宋" w:cs="Times New Roman"/>
          <w:sz w:val="32"/>
          <w:szCs w:val="32"/>
          <w:highlight w:val="none"/>
          <w:u w:val="none"/>
        </w:rPr>
        <w:t>万元。上年结转</w:t>
      </w:r>
      <w:r>
        <w:rPr>
          <w:rFonts w:hint="eastAsia" w:ascii="Times New Roman" w:hAnsi="Times New Roman" w:eastAsia="仿宋" w:cs="Times New Roman"/>
          <w:sz w:val="32"/>
          <w:szCs w:val="32"/>
          <w:highlight w:val="none"/>
          <w:u w:val="none"/>
          <w:lang w:val="en-US" w:eastAsia="zh-CN"/>
        </w:rPr>
        <w:t>0</w:t>
      </w:r>
      <w:r>
        <w:rPr>
          <w:rFonts w:hint="default" w:ascii="Times New Roman" w:hAnsi="Times New Roman" w:eastAsia="仿宋" w:cs="Times New Roman"/>
          <w:sz w:val="32"/>
          <w:szCs w:val="32"/>
          <w:highlight w:val="none"/>
          <w:u w:val="none"/>
        </w:rPr>
        <w:t>万元，年内调整预算</w:t>
      </w:r>
      <w:r>
        <w:rPr>
          <w:rFonts w:hint="eastAsia" w:ascii="Times New Roman" w:hAnsi="Times New Roman" w:eastAsia="仿宋" w:cs="Times New Roman"/>
          <w:sz w:val="32"/>
          <w:szCs w:val="32"/>
          <w:highlight w:val="none"/>
          <w:u w:val="none"/>
          <w:lang w:val="en-US" w:eastAsia="zh-CN"/>
        </w:rPr>
        <w:t>1548.50</w:t>
      </w:r>
      <w:r>
        <w:rPr>
          <w:rFonts w:hint="default" w:ascii="Times New Roman" w:hAnsi="Times New Roman" w:eastAsia="仿宋" w:cs="Times New Roman"/>
          <w:sz w:val="32"/>
          <w:szCs w:val="32"/>
          <w:highlight w:val="none"/>
          <w:u w:val="none"/>
        </w:rPr>
        <w:t>万元，全年可执行预算合计</w:t>
      </w:r>
      <w:r>
        <w:rPr>
          <w:rFonts w:hint="eastAsia" w:ascii="Times New Roman" w:hAnsi="Times New Roman" w:eastAsia="仿宋" w:cs="Times New Roman"/>
          <w:sz w:val="32"/>
          <w:szCs w:val="32"/>
          <w:highlight w:val="none"/>
          <w:u w:val="none"/>
          <w:lang w:val="en-US" w:eastAsia="zh-CN"/>
        </w:rPr>
        <w:t>3952.70</w:t>
      </w:r>
      <w:r>
        <w:rPr>
          <w:rFonts w:hint="default" w:ascii="Times New Roman" w:hAnsi="Times New Roman" w:eastAsia="仿宋" w:cs="Times New Roman"/>
          <w:sz w:val="32"/>
          <w:szCs w:val="32"/>
          <w:highlight w:val="none"/>
          <w:u w:val="none"/>
        </w:rPr>
        <w:t>万元。</w:t>
      </w:r>
    </w:p>
    <w:p>
      <w:pPr>
        <w:keepNext w:val="0"/>
        <w:keepLines w:val="0"/>
        <w:pageBreakBefore w:val="0"/>
        <w:kinsoku/>
        <w:wordWrap/>
        <w:overflowPunct/>
        <w:topLinePunct w:val="0"/>
        <w:autoSpaceDE/>
        <w:autoSpaceDN/>
        <w:bidi w:val="0"/>
        <w:adjustRightInd/>
        <w:snapToGrid w:val="0"/>
        <w:spacing w:line="560" w:lineRule="exact"/>
        <w:ind w:firstLine="640" w:firstLineChars="200"/>
        <w:rPr>
          <w:rFonts w:hint="default" w:ascii="Times New Roman" w:hAnsi="Times New Roman" w:eastAsia="仿宋" w:cs="Times New Roman"/>
          <w:sz w:val="32"/>
          <w:szCs w:val="32"/>
          <w:u w:val="none"/>
        </w:rPr>
      </w:pPr>
      <w:r>
        <w:rPr>
          <w:rFonts w:hint="default" w:ascii="Times New Roman" w:hAnsi="Times New Roman" w:eastAsia="仿宋" w:cs="Times New Roman"/>
          <w:sz w:val="32"/>
          <w:szCs w:val="32"/>
          <w:u w:val="none"/>
          <w:lang w:val="en-US" w:eastAsia="zh-CN"/>
        </w:rPr>
        <w:t>2020</w:t>
      </w:r>
      <w:r>
        <w:rPr>
          <w:rFonts w:hint="default" w:ascii="Times New Roman" w:hAnsi="Times New Roman" w:eastAsia="仿宋" w:cs="Times New Roman"/>
          <w:sz w:val="32"/>
          <w:szCs w:val="32"/>
          <w:u w:val="none"/>
        </w:rPr>
        <w:t>年基本支出决算</w:t>
      </w:r>
      <w:r>
        <w:rPr>
          <w:rFonts w:hint="default" w:ascii="Times New Roman" w:hAnsi="Times New Roman" w:eastAsia="仿宋" w:cs="Times New Roman"/>
          <w:sz w:val="32"/>
          <w:szCs w:val="32"/>
          <w:u w:val="none"/>
          <w:lang w:val="en-US" w:eastAsia="zh-CN"/>
        </w:rPr>
        <w:t>3952.70</w:t>
      </w:r>
      <w:r>
        <w:rPr>
          <w:rFonts w:hint="default" w:ascii="Times New Roman" w:hAnsi="Times New Roman" w:eastAsia="仿宋" w:cs="Times New Roman"/>
          <w:sz w:val="32"/>
          <w:szCs w:val="32"/>
          <w:u w:val="none"/>
        </w:rPr>
        <w:t>万元，其中：工资福利支出</w:t>
      </w:r>
      <w:r>
        <w:rPr>
          <w:rFonts w:hint="default" w:ascii="Times New Roman" w:hAnsi="Times New Roman" w:eastAsia="仿宋" w:cs="Times New Roman"/>
          <w:sz w:val="32"/>
          <w:szCs w:val="32"/>
          <w:u w:val="none"/>
          <w:lang w:val="en-US" w:eastAsia="zh-CN"/>
        </w:rPr>
        <w:t xml:space="preserve">    2114.62</w:t>
      </w:r>
      <w:r>
        <w:rPr>
          <w:rFonts w:hint="default" w:ascii="Times New Roman" w:hAnsi="Times New Roman" w:eastAsia="仿宋" w:cs="Times New Roman"/>
          <w:sz w:val="32"/>
          <w:szCs w:val="32"/>
          <w:u w:val="none"/>
        </w:rPr>
        <w:t>万元、一般商品和服务支出</w:t>
      </w:r>
      <w:r>
        <w:rPr>
          <w:rFonts w:hint="eastAsia" w:ascii="Times New Roman" w:hAnsi="Times New Roman" w:eastAsia="仿宋" w:cs="Times New Roman"/>
          <w:sz w:val="32"/>
          <w:szCs w:val="32"/>
          <w:u w:val="none"/>
          <w:lang w:val="en-US" w:eastAsia="zh-CN"/>
        </w:rPr>
        <w:t>1063.20</w:t>
      </w:r>
      <w:r>
        <w:rPr>
          <w:rFonts w:hint="default" w:ascii="Times New Roman" w:hAnsi="Times New Roman" w:eastAsia="仿宋" w:cs="Times New Roman"/>
          <w:sz w:val="32"/>
          <w:szCs w:val="32"/>
          <w:u w:val="none"/>
        </w:rPr>
        <w:t>万元、对个人和家庭补助</w:t>
      </w:r>
      <w:r>
        <w:rPr>
          <w:rFonts w:hint="default" w:ascii="Times New Roman" w:hAnsi="Times New Roman" w:eastAsia="仿宋" w:cs="Times New Roman"/>
          <w:sz w:val="32"/>
          <w:szCs w:val="32"/>
          <w:u w:val="none"/>
          <w:lang w:val="en-US" w:eastAsia="zh-CN"/>
        </w:rPr>
        <w:t>774.88</w:t>
      </w:r>
      <w:r>
        <w:rPr>
          <w:rFonts w:hint="default" w:ascii="Times New Roman" w:hAnsi="Times New Roman" w:eastAsia="仿宋" w:cs="Times New Roman"/>
          <w:sz w:val="32"/>
          <w:szCs w:val="32"/>
          <w:u w:val="none"/>
        </w:rPr>
        <w:t>万元。年末结转</w:t>
      </w:r>
      <w:r>
        <w:rPr>
          <w:rFonts w:hint="default" w:ascii="Times New Roman" w:hAnsi="Times New Roman" w:eastAsia="仿宋" w:cs="Times New Roman"/>
          <w:sz w:val="32"/>
          <w:szCs w:val="32"/>
          <w:u w:val="none"/>
          <w:lang w:val="en-US" w:eastAsia="zh-CN"/>
        </w:rPr>
        <w:t>结余0</w:t>
      </w:r>
      <w:r>
        <w:rPr>
          <w:rFonts w:hint="default" w:ascii="Times New Roman" w:hAnsi="Times New Roman" w:eastAsia="仿宋" w:cs="Times New Roman"/>
          <w:sz w:val="32"/>
          <w:szCs w:val="32"/>
          <w:u w:val="none"/>
        </w:rPr>
        <w:t>万元。</w:t>
      </w:r>
    </w:p>
    <w:p>
      <w:pPr>
        <w:keepNext w:val="0"/>
        <w:keepLines w:val="0"/>
        <w:pageBreakBefore w:val="0"/>
        <w:kinsoku/>
        <w:wordWrap/>
        <w:overflowPunct/>
        <w:topLinePunct w:val="0"/>
        <w:autoSpaceDE/>
        <w:autoSpaceDN/>
        <w:bidi w:val="0"/>
        <w:adjustRightInd/>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 基本支出决算与预算数、上年数对比情况</w:t>
      </w:r>
    </w:p>
    <w:p>
      <w:pPr>
        <w:keepNext w:val="0"/>
        <w:keepLines w:val="0"/>
        <w:pageBreakBefore w:val="0"/>
        <w:kinsoku/>
        <w:wordWrap/>
        <w:overflowPunct/>
        <w:topLinePunct w:val="0"/>
        <w:autoSpaceDE/>
        <w:autoSpaceDN/>
        <w:bidi w:val="0"/>
        <w:adjustRightInd/>
        <w:spacing w:line="560" w:lineRule="exact"/>
        <w:ind w:firstLine="480" w:firstLineChars="200"/>
        <w:jc w:val="right"/>
        <w:rPr>
          <w:rFonts w:hint="default" w:ascii="Times New Roman" w:hAnsi="Times New Roman" w:eastAsia="仿宋" w:cs="Times New Roman"/>
          <w:sz w:val="24"/>
          <w:szCs w:val="24"/>
        </w:rPr>
      </w:pPr>
    </w:p>
    <w:p>
      <w:pPr>
        <w:keepNext w:val="0"/>
        <w:keepLines w:val="0"/>
        <w:pageBreakBefore w:val="0"/>
        <w:kinsoku/>
        <w:wordWrap/>
        <w:overflowPunct/>
        <w:topLinePunct w:val="0"/>
        <w:autoSpaceDE/>
        <w:autoSpaceDN/>
        <w:bidi w:val="0"/>
        <w:adjustRightInd/>
        <w:spacing w:line="560" w:lineRule="exact"/>
        <w:ind w:firstLine="480" w:firstLineChars="200"/>
        <w:jc w:val="right"/>
        <w:rPr>
          <w:rFonts w:hint="default" w:ascii="Times New Roman" w:hAnsi="Times New Roman" w:eastAsia="仿宋" w:cs="Times New Roman"/>
          <w:sz w:val="24"/>
          <w:szCs w:val="24"/>
        </w:rPr>
      </w:pPr>
    </w:p>
    <w:p>
      <w:pPr>
        <w:keepNext w:val="0"/>
        <w:keepLines w:val="0"/>
        <w:pageBreakBefore w:val="0"/>
        <w:kinsoku/>
        <w:wordWrap/>
        <w:overflowPunct/>
        <w:topLinePunct w:val="0"/>
        <w:autoSpaceDE/>
        <w:autoSpaceDN/>
        <w:bidi w:val="0"/>
        <w:adjustRightInd/>
        <w:spacing w:line="560" w:lineRule="exact"/>
        <w:ind w:firstLine="480" w:firstLineChars="200"/>
        <w:jc w:val="right"/>
        <w:rPr>
          <w:rFonts w:hint="default" w:ascii="Times New Roman" w:hAnsi="Times New Roman" w:eastAsia="仿宋" w:cs="Times New Roman"/>
          <w:sz w:val="24"/>
          <w:szCs w:val="24"/>
        </w:rPr>
      </w:pPr>
    </w:p>
    <w:p>
      <w:pPr>
        <w:keepNext w:val="0"/>
        <w:keepLines w:val="0"/>
        <w:pageBreakBefore w:val="0"/>
        <w:kinsoku/>
        <w:wordWrap/>
        <w:overflowPunct/>
        <w:topLinePunct w:val="0"/>
        <w:autoSpaceDE/>
        <w:autoSpaceDN/>
        <w:bidi w:val="0"/>
        <w:adjustRightInd/>
        <w:spacing w:line="560" w:lineRule="exact"/>
        <w:ind w:firstLine="480" w:firstLineChars="200"/>
        <w:jc w:val="right"/>
        <w:rPr>
          <w:rFonts w:hint="default" w:ascii="Times New Roman" w:hAnsi="Times New Roman" w:eastAsia="仿宋" w:cs="Times New Roman"/>
          <w:sz w:val="24"/>
          <w:szCs w:val="24"/>
        </w:rPr>
      </w:pPr>
    </w:p>
    <w:p>
      <w:pPr>
        <w:keepNext w:val="0"/>
        <w:keepLines w:val="0"/>
        <w:pageBreakBefore w:val="0"/>
        <w:kinsoku/>
        <w:wordWrap/>
        <w:overflowPunct/>
        <w:topLinePunct w:val="0"/>
        <w:autoSpaceDE/>
        <w:autoSpaceDN/>
        <w:bidi w:val="0"/>
        <w:adjustRightInd/>
        <w:spacing w:line="560" w:lineRule="exact"/>
        <w:ind w:firstLine="480" w:firstLineChars="200"/>
        <w:jc w:val="right"/>
        <w:rPr>
          <w:rFonts w:hint="default" w:ascii="Times New Roman" w:hAnsi="Times New Roman" w:eastAsia="仿宋" w:cs="Times New Roman"/>
          <w:sz w:val="24"/>
          <w:szCs w:val="24"/>
        </w:rPr>
      </w:pPr>
      <w:r>
        <w:rPr>
          <w:rFonts w:hint="default" w:ascii="Times New Roman" w:hAnsi="Times New Roman" w:eastAsia="仿宋" w:cs="Times New Roman"/>
          <w:sz w:val="24"/>
          <w:szCs w:val="24"/>
        </w:rPr>
        <w:t>金额单位：万元</w:t>
      </w:r>
    </w:p>
    <w:tbl>
      <w:tblPr>
        <w:tblStyle w:val="13"/>
        <w:tblW w:w="4936" w:type="pct"/>
        <w:jc w:val="center"/>
        <w:tblLayout w:type="fixed"/>
        <w:tblCellMar>
          <w:top w:w="0" w:type="dxa"/>
          <w:left w:w="108" w:type="dxa"/>
          <w:bottom w:w="0" w:type="dxa"/>
          <w:right w:w="108" w:type="dxa"/>
        </w:tblCellMar>
      </w:tblPr>
      <w:tblGrid>
        <w:gridCol w:w="748"/>
        <w:gridCol w:w="1141"/>
        <w:gridCol w:w="1020"/>
        <w:gridCol w:w="1066"/>
        <w:gridCol w:w="1051"/>
        <w:gridCol w:w="950"/>
        <w:gridCol w:w="1212"/>
        <w:gridCol w:w="837"/>
        <w:gridCol w:w="1032"/>
      </w:tblGrid>
      <w:tr>
        <w:tblPrEx>
          <w:tblCellMar>
            <w:top w:w="0" w:type="dxa"/>
            <w:left w:w="108" w:type="dxa"/>
            <w:bottom w:w="0" w:type="dxa"/>
            <w:right w:w="108" w:type="dxa"/>
          </w:tblCellMar>
        </w:tblPrEx>
        <w:trPr>
          <w:trHeight w:val="758" w:hRule="atLeast"/>
          <w:tblHeader/>
          <w:jc w:val="center"/>
        </w:trPr>
        <w:tc>
          <w:tcPr>
            <w:tcW w:w="412" w:type="pct"/>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tLeast"/>
              <w:ind w:firstLine="0" w:firstLineChars="0"/>
              <w:jc w:val="cente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序号</w:t>
            </w:r>
          </w:p>
        </w:tc>
        <w:tc>
          <w:tcPr>
            <w:tcW w:w="629" w:type="pct"/>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tLeast"/>
              <w:ind w:firstLine="0" w:firstLineChars="0"/>
              <w:jc w:val="cente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项目</w:t>
            </w:r>
          </w:p>
        </w:tc>
        <w:tc>
          <w:tcPr>
            <w:tcW w:w="563" w:type="pct"/>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tLeast"/>
              <w:ind w:firstLine="0" w:firstLineChars="0"/>
              <w:jc w:val="cente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20</w:t>
            </w:r>
            <w:r>
              <w:rPr>
                <w:rFonts w:hint="default" w:ascii="Times New Roman" w:hAnsi="Times New Roman" w:eastAsia="仿宋" w:cs="Times New Roman"/>
                <w:kern w:val="0"/>
                <w:sz w:val="21"/>
                <w:szCs w:val="21"/>
                <w:lang w:val="en-US" w:eastAsia="zh-CN"/>
              </w:rPr>
              <w:t>19</w:t>
            </w:r>
            <w:r>
              <w:rPr>
                <w:rFonts w:hint="default" w:ascii="Times New Roman" w:hAnsi="Times New Roman" w:eastAsia="仿宋" w:cs="Times New Roman"/>
                <w:kern w:val="0"/>
                <w:sz w:val="21"/>
                <w:szCs w:val="21"/>
              </w:rPr>
              <w:t>年</w:t>
            </w:r>
          </w:p>
          <w:p>
            <w:pPr>
              <w:keepNext w:val="0"/>
              <w:keepLines w:val="0"/>
              <w:pageBreakBefore w:val="0"/>
              <w:widowControl/>
              <w:kinsoku/>
              <w:wordWrap/>
              <w:overflowPunct/>
              <w:topLinePunct w:val="0"/>
              <w:autoSpaceDE/>
              <w:autoSpaceDN/>
              <w:bidi w:val="0"/>
              <w:adjustRightInd/>
              <w:snapToGrid/>
              <w:spacing w:line="240" w:lineRule="atLeast"/>
              <w:ind w:firstLine="0" w:firstLineChars="0"/>
              <w:jc w:val="cente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决算</w:t>
            </w:r>
          </w:p>
        </w:tc>
        <w:tc>
          <w:tcPr>
            <w:tcW w:w="588" w:type="pct"/>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tLeast"/>
              <w:ind w:firstLine="0" w:firstLineChars="0"/>
              <w:jc w:val="cente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20</w:t>
            </w:r>
            <w:r>
              <w:rPr>
                <w:rFonts w:hint="default" w:ascii="Times New Roman" w:hAnsi="Times New Roman" w:eastAsia="仿宋" w:cs="Times New Roman"/>
                <w:kern w:val="0"/>
                <w:sz w:val="21"/>
                <w:szCs w:val="21"/>
                <w:lang w:val="en-US" w:eastAsia="zh-CN"/>
              </w:rPr>
              <w:t>20</w:t>
            </w:r>
            <w:r>
              <w:rPr>
                <w:rFonts w:hint="default" w:ascii="Times New Roman" w:hAnsi="Times New Roman" w:eastAsia="仿宋" w:cs="Times New Roman"/>
                <w:kern w:val="0"/>
                <w:sz w:val="21"/>
                <w:szCs w:val="21"/>
              </w:rPr>
              <w:t>年</w:t>
            </w:r>
          </w:p>
          <w:p>
            <w:pPr>
              <w:keepNext w:val="0"/>
              <w:keepLines w:val="0"/>
              <w:pageBreakBefore w:val="0"/>
              <w:widowControl/>
              <w:kinsoku/>
              <w:wordWrap/>
              <w:overflowPunct/>
              <w:topLinePunct w:val="0"/>
              <w:autoSpaceDE/>
              <w:autoSpaceDN/>
              <w:bidi w:val="0"/>
              <w:adjustRightInd/>
              <w:snapToGrid/>
              <w:spacing w:line="240" w:lineRule="atLeast"/>
              <w:ind w:firstLine="0" w:firstLineChars="0"/>
              <w:jc w:val="cente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初预算</w:t>
            </w:r>
          </w:p>
        </w:tc>
        <w:tc>
          <w:tcPr>
            <w:tcW w:w="580" w:type="pct"/>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tLeast"/>
              <w:ind w:firstLine="0" w:firstLineChars="0"/>
              <w:jc w:val="cente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20</w:t>
            </w:r>
            <w:r>
              <w:rPr>
                <w:rFonts w:hint="default" w:ascii="Times New Roman" w:hAnsi="Times New Roman" w:eastAsia="仿宋" w:cs="Times New Roman"/>
                <w:kern w:val="0"/>
                <w:sz w:val="21"/>
                <w:szCs w:val="21"/>
                <w:lang w:val="en-US" w:eastAsia="zh-CN"/>
              </w:rPr>
              <w:t>20</w:t>
            </w:r>
            <w:r>
              <w:rPr>
                <w:rFonts w:hint="default" w:ascii="Times New Roman" w:hAnsi="Times New Roman" w:eastAsia="仿宋" w:cs="Times New Roman"/>
                <w:kern w:val="0"/>
                <w:sz w:val="21"/>
                <w:szCs w:val="21"/>
              </w:rPr>
              <w:t>年决算</w:t>
            </w:r>
          </w:p>
        </w:tc>
        <w:tc>
          <w:tcPr>
            <w:tcW w:w="1193" w:type="pct"/>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tLeast"/>
              <w:ind w:firstLine="0" w:firstLineChars="0"/>
              <w:jc w:val="center"/>
              <w:textAlignment w:val="cente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20</w:t>
            </w:r>
            <w:r>
              <w:rPr>
                <w:rFonts w:hint="default" w:ascii="Times New Roman" w:hAnsi="Times New Roman" w:eastAsia="仿宋" w:cs="Times New Roman"/>
                <w:kern w:val="0"/>
                <w:sz w:val="21"/>
                <w:szCs w:val="21"/>
                <w:lang w:val="en-US" w:eastAsia="zh-CN"/>
              </w:rPr>
              <w:t>20</w:t>
            </w:r>
            <w:r>
              <w:rPr>
                <w:rFonts w:hint="default" w:ascii="Times New Roman" w:hAnsi="Times New Roman" w:eastAsia="仿宋" w:cs="Times New Roman"/>
                <w:kern w:val="0"/>
                <w:sz w:val="21"/>
                <w:szCs w:val="21"/>
              </w:rPr>
              <w:t>年决算较年初预算增+（减-）</w:t>
            </w:r>
          </w:p>
        </w:tc>
        <w:tc>
          <w:tcPr>
            <w:tcW w:w="1031" w:type="pct"/>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tLeast"/>
              <w:ind w:firstLine="0" w:firstLineChars="0"/>
              <w:jc w:val="center"/>
              <w:textAlignment w:val="cente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20</w:t>
            </w:r>
            <w:r>
              <w:rPr>
                <w:rFonts w:hint="default" w:ascii="Times New Roman" w:hAnsi="Times New Roman" w:eastAsia="仿宋" w:cs="Times New Roman"/>
                <w:kern w:val="0"/>
                <w:sz w:val="21"/>
                <w:szCs w:val="21"/>
                <w:lang w:val="en-US" w:eastAsia="zh-CN"/>
              </w:rPr>
              <w:t>20</w:t>
            </w:r>
            <w:r>
              <w:rPr>
                <w:rFonts w:hint="default" w:ascii="Times New Roman" w:hAnsi="Times New Roman" w:eastAsia="仿宋" w:cs="Times New Roman"/>
                <w:kern w:val="0"/>
                <w:sz w:val="21"/>
                <w:szCs w:val="21"/>
              </w:rPr>
              <w:t>年决算较上年决算增+（减-）</w:t>
            </w:r>
          </w:p>
        </w:tc>
      </w:tr>
      <w:tr>
        <w:tblPrEx>
          <w:tblCellMar>
            <w:top w:w="0" w:type="dxa"/>
            <w:left w:w="108" w:type="dxa"/>
            <w:bottom w:w="0" w:type="dxa"/>
            <w:right w:w="108" w:type="dxa"/>
          </w:tblCellMar>
        </w:tblPrEx>
        <w:trPr>
          <w:trHeight w:val="322" w:hRule="atLeast"/>
          <w:tblHeader/>
          <w:jc w:val="center"/>
        </w:trPr>
        <w:tc>
          <w:tcPr>
            <w:tcW w:w="412" w:type="pct"/>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tLeast"/>
              <w:ind w:firstLine="0" w:firstLineChars="0"/>
              <w:jc w:val="center"/>
              <w:rPr>
                <w:rFonts w:hint="default" w:ascii="Times New Roman" w:hAnsi="Times New Roman" w:eastAsia="仿宋" w:cs="Times New Roman"/>
                <w:kern w:val="0"/>
                <w:sz w:val="21"/>
                <w:szCs w:val="21"/>
              </w:rPr>
            </w:pPr>
          </w:p>
        </w:tc>
        <w:tc>
          <w:tcPr>
            <w:tcW w:w="629" w:type="pct"/>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tLeast"/>
              <w:ind w:firstLine="0" w:firstLineChars="0"/>
              <w:jc w:val="center"/>
              <w:rPr>
                <w:rFonts w:hint="default" w:ascii="Times New Roman" w:hAnsi="Times New Roman" w:eastAsia="仿宋" w:cs="Times New Roman"/>
                <w:kern w:val="0"/>
                <w:sz w:val="21"/>
                <w:szCs w:val="21"/>
              </w:rPr>
            </w:pPr>
          </w:p>
        </w:tc>
        <w:tc>
          <w:tcPr>
            <w:tcW w:w="563" w:type="pct"/>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tLeast"/>
              <w:ind w:firstLine="0" w:firstLineChars="0"/>
              <w:rPr>
                <w:rFonts w:hint="default" w:ascii="Times New Roman" w:hAnsi="Times New Roman" w:eastAsia="仿宋" w:cs="Times New Roman"/>
                <w:kern w:val="0"/>
                <w:sz w:val="21"/>
                <w:szCs w:val="21"/>
              </w:rPr>
            </w:pPr>
          </w:p>
        </w:tc>
        <w:tc>
          <w:tcPr>
            <w:tcW w:w="588"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tLeast"/>
              <w:ind w:firstLine="0" w:firstLineChars="0"/>
              <w:jc w:val="center"/>
              <w:rPr>
                <w:rFonts w:hint="default" w:ascii="Times New Roman" w:hAnsi="Times New Roman" w:eastAsia="仿宋" w:cs="Times New Roman"/>
                <w:kern w:val="0"/>
                <w:sz w:val="21"/>
                <w:szCs w:val="21"/>
              </w:rPr>
            </w:pPr>
          </w:p>
        </w:tc>
        <w:tc>
          <w:tcPr>
            <w:tcW w:w="580" w:type="pct"/>
            <w:vMerge w:val="continue"/>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tLeast"/>
              <w:ind w:firstLine="0" w:firstLineChars="0"/>
              <w:jc w:val="center"/>
              <w:rPr>
                <w:rFonts w:hint="default" w:ascii="Times New Roman" w:hAnsi="Times New Roman" w:eastAsia="仿宋" w:cs="Times New Roman"/>
                <w:kern w:val="0"/>
                <w:sz w:val="21"/>
                <w:szCs w:val="21"/>
              </w:rPr>
            </w:pPr>
          </w:p>
        </w:tc>
        <w:tc>
          <w:tcPr>
            <w:tcW w:w="524"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tLeast"/>
              <w:ind w:firstLine="0" w:firstLineChars="0"/>
              <w:jc w:val="cente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金额</w:t>
            </w:r>
          </w:p>
        </w:tc>
        <w:tc>
          <w:tcPr>
            <w:tcW w:w="669"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tLeast"/>
              <w:ind w:firstLine="0" w:firstLineChars="0"/>
              <w:jc w:val="cente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比例</w:t>
            </w:r>
          </w:p>
        </w:tc>
        <w:tc>
          <w:tcPr>
            <w:tcW w:w="462"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tLeast"/>
              <w:ind w:firstLine="0" w:firstLineChars="0"/>
              <w:jc w:val="cente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金额</w:t>
            </w:r>
          </w:p>
        </w:tc>
        <w:tc>
          <w:tcPr>
            <w:tcW w:w="569"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tLeast"/>
              <w:ind w:firstLine="0" w:firstLineChars="0"/>
              <w:jc w:val="cente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比例</w:t>
            </w:r>
          </w:p>
        </w:tc>
      </w:tr>
      <w:tr>
        <w:tblPrEx>
          <w:tblCellMar>
            <w:top w:w="0" w:type="dxa"/>
            <w:left w:w="108" w:type="dxa"/>
            <w:bottom w:w="0" w:type="dxa"/>
            <w:right w:w="108" w:type="dxa"/>
          </w:tblCellMar>
        </w:tblPrEx>
        <w:trPr>
          <w:trHeight w:val="633" w:hRule="atLeast"/>
          <w:jc w:val="center"/>
        </w:trPr>
        <w:tc>
          <w:tcPr>
            <w:tcW w:w="412" w:type="pct"/>
            <w:tcBorders>
              <w:top w:val="nil"/>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tLeast"/>
              <w:ind w:firstLine="0" w:firstLineChars="0"/>
              <w:jc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rPr>
              <w:t>1</w:t>
            </w:r>
          </w:p>
        </w:tc>
        <w:tc>
          <w:tcPr>
            <w:tcW w:w="629" w:type="pct"/>
            <w:tcBorders>
              <w:top w:val="nil"/>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tLeast"/>
              <w:ind w:firstLine="0" w:firstLineChars="0"/>
              <w:jc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rPr>
              <w:t>工资福利支出</w:t>
            </w:r>
          </w:p>
        </w:tc>
        <w:tc>
          <w:tcPr>
            <w:tcW w:w="563" w:type="pct"/>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tLeast"/>
              <w:ind w:firstLine="0" w:firstLineChars="0"/>
              <w:jc w:val="center"/>
              <w:rPr>
                <w:rFonts w:hint="default" w:ascii="Times New Roman" w:hAnsi="Times New Roman" w:eastAsia="仿宋" w:cs="Times New Roman"/>
                <w:sz w:val="21"/>
                <w:szCs w:val="21"/>
                <w:lang w:val="en-US" w:eastAsia="zh-CN"/>
              </w:rPr>
            </w:pPr>
            <w:r>
              <w:rPr>
                <w:rFonts w:hint="eastAsia" w:ascii="Times New Roman" w:hAnsi="Times New Roman" w:eastAsia="仿宋" w:cs="Times New Roman"/>
                <w:sz w:val="21"/>
                <w:szCs w:val="21"/>
                <w:lang w:val="en-US" w:eastAsia="zh-CN"/>
              </w:rPr>
              <w:t>1726.36</w:t>
            </w:r>
          </w:p>
        </w:tc>
        <w:tc>
          <w:tcPr>
            <w:tcW w:w="58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tLeast"/>
              <w:ind w:firstLine="0" w:firstLineChars="0"/>
              <w:jc w:val="center"/>
              <w:rPr>
                <w:rFonts w:hint="default" w:ascii="Times New Roman" w:hAnsi="Times New Roman" w:eastAsia="仿宋" w:cs="Times New Roman"/>
                <w:sz w:val="21"/>
                <w:szCs w:val="21"/>
                <w:lang w:val="en-US" w:eastAsia="zh-CN"/>
              </w:rPr>
            </w:pPr>
            <w:r>
              <w:rPr>
                <w:rFonts w:hint="eastAsia" w:ascii="Times New Roman" w:hAnsi="Times New Roman" w:eastAsia="仿宋" w:cs="Times New Roman"/>
                <w:sz w:val="21"/>
                <w:szCs w:val="21"/>
                <w:lang w:val="en-US" w:eastAsia="zh-CN"/>
              </w:rPr>
              <w:t>1522.63</w:t>
            </w:r>
          </w:p>
        </w:tc>
        <w:tc>
          <w:tcPr>
            <w:tcW w:w="580" w:type="pct"/>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tLeast"/>
              <w:ind w:firstLine="0" w:firstLineChars="0"/>
              <w:jc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2114.62</w:t>
            </w:r>
          </w:p>
        </w:tc>
        <w:tc>
          <w:tcPr>
            <w:tcW w:w="524" w:type="pct"/>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tLeast"/>
              <w:ind w:firstLine="0" w:firstLineChars="0"/>
              <w:jc w:val="center"/>
              <w:rPr>
                <w:rFonts w:hint="default" w:ascii="Times New Roman" w:hAnsi="Times New Roman" w:eastAsia="仿宋" w:cs="Times New Roman"/>
                <w:sz w:val="21"/>
                <w:szCs w:val="21"/>
                <w:lang w:val="en-US" w:eastAsia="zh-CN"/>
              </w:rPr>
            </w:pPr>
            <w:r>
              <w:rPr>
                <w:rFonts w:hint="eastAsia" w:ascii="Times New Roman" w:hAnsi="Times New Roman" w:eastAsia="仿宋" w:cs="Times New Roman"/>
                <w:sz w:val="21"/>
                <w:szCs w:val="21"/>
                <w:lang w:val="en-US" w:eastAsia="zh-CN"/>
              </w:rPr>
              <w:t>591.99</w:t>
            </w:r>
          </w:p>
        </w:tc>
        <w:tc>
          <w:tcPr>
            <w:tcW w:w="669" w:type="pct"/>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tLeast"/>
              <w:ind w:firstLine="0" w:firstLineChars="0"/>
              <w:jc w:val="center"/>
              <w:rPr>
                <w:rFonts w:hint="default" w:ascii="Times New Roman" w:hAnsi="Times New Roman" w:eastAsia="仿宋" w:cs="Times New Roman"/>
                <w:sz w:val="21"/>
                <w:szCs w:val="21"/>
                <w:lang w:val="en-US" w:eastAsia="zh-CN"/>
              </w:rPr>
            </w:pPr>
            <w:r>
              <w:rPr>
                <w:rFonts w:hint="eastAsia" w:ascii="Times New Roman" w:hAnsi="Times New Roman" w:eastAsia="仿宋" w:cs="Times New Roman"/>
                <w:sz w:val="21"/>
                <w:szCs w:val="21"/>
                <w:lang w:val="en-US" w:eastAsia="zh-CN"/>
              </w:rPr>
              <w:t>38.88%</w:t>
            </w:r>
          </w:p>
        </w:tc>
        <w:tc>
          <w:tcPr>
            <w:tcW w:w="462" w:type="pct"/>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tLeast"/>
              <w:ind w:firstLine="0" w:firstLineChars="0"/>
              <w:jc w:val="center"/>
              <w:rPr>
                <w:rFonts w:hint="default" w:ascii="Times New Roman" w:hAnsi="Times New Roman" w:eastAsia="仿宋" w:cs="Times New Roman"/>
                <w:sz w:val="21"/>
                <w:szCs w:val="21"/>
                <w:lang w:val="en-US" w:eastAsia="zh-CN"/>
              </w:rPr>
            </w:pPr>
            <w:r>
              <w:rPr>
                <w:rFonts w:hint="eastAsia" w:ascii="Times New Roman" w:hAnsi="Times New Roman" w:eastAsia="仿宋" w:cs="Times New Roman"/>
                <w:sz w:val="21"/>
                <w:szCs w:val="21"/>
                <w:lang w:val="en-US" w:eastAsia="zh-CN"/>
              </w:rPr>
              <w:t>388.26</w:t>
            </w:r>
          </w:p>
        </w:tc>
        <w:tc>
          <w:tcPr>
            <w:tcW w:w="569" w:type="pct"/>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tLeast"/>
              <w:ind w:firstLine="0" w:firstLineChars="0"/>
              <w:jc w:val="center"/>
              <w:rPr>
                <w:rFonts w:hint="default" w:ascii="Times New Roman" w:hAnsi="Times New Roman" w:eastAsia="仿宋" w:cs="Times New Roman"/>
                <w:sz w:val="21"/>
                <w:szCs w:val="21"/>
                <w:lang w:val="en-US" w:eastAsia="zh-CN"/>
              </w:rPr>
            </w:pPr>
            <w:r>
              <w:rPr>
                <w:rFonts w:hint="eastAsia" w:ascii="Times New Roman" w:hAnsi="Times New Roman" w:eastAsia="仿宋" w:cs="Times New Roman"/>
                <w:sz w:val="21"/>
                <w:szCs w:val="21"/>
                <w:lang w:val="en-US" w:eastAsia="zh-CN"/>
              </w:rPr>
              <w:t>22.49%</w:t>
            </w:r>
          </w:p>
        </w:tc>
      </w:tr>
      <w:tr>
        <w:tblPrEx>
          <w:tblCellMar>
            <w:top w:w="0" w:type="dxa"/>
            <w:left w:w="108" w:type="dxa"/>
            <w:bottom w:w="0" w:type="dxa"/>
            <w:right w:w="108" w:type="dxa"/>
          </w:tblCellMar>
        </w:tblPrEx>
        <w:trPr>
          <w:trHeight w:val="944" w:hRule="atLeast"/>
          <w:jc w:val="center"/>
        </w:trPr>
        <w:tc>
          <w:tcPr>
            <w:tcW w:w="41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tLeast"/>
              <w:ind w:firstLine="0" w:firstLineChars="0"/>
              <w:jc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rPr>
              <w:t>2</w:t>
            </w:r>
          </w:p>
        </w:tc>
        <w:tc>
          <w:tcPr>
            <w:tcW w:w="62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tLeast"/>
              <w:ind w:firstLine="0" w:firstLineChars="0"/>
              <w:jc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rPr>
              <w:t>一般商品和服务支出</w:t>
            </w:r>
          </w:p>
        </w:tc>
        <w:tc>
          <w:tcPr>
            <w:tcW w:w="56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tLeast"/>
              <w:ind w:firstLine="0" w:firstLineChars="0"/>
              <w:jc w:val="center"/>
              <w:rPr>
                <w:rFonts w:hint="default" w:ascii="Times New Roman" w:hAnsi="Times New Roman" w:eastAsia="仿宋" w:cs="Times New Roman"/>
                <w:sz w:val="21"/>
                <w:szCs w:val="21"/>
                <w:lang w:val="en-US" w:eastAsia="zh-CN"/>
              </w:rPr>
            </w:pPr>
            <w:r>
              <w:rPr>
                <w:rFonts w:hint="eastAsia" w:ascii="Times New Roman" w:hAnsi="Times New Roman" w:eastAsia="仿宋" w:cs="Times New Roman"/>
                <w:sz w:val="21"/>
                <w:szCs w:val="21"/>
                <w:lang w:val="en-US" w:eastAsia="zh-CN"/>
              </w:rPr>
              <w:t>920.51</w:t>
            </w:r>
          </w:p>
        </w:tc>
        <w:tc>
          <w:tcPr>
            <w:tcW w:w="58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tLeast"/>
              <w:ind w:firstLine="0" w:firstLineChars="0"/>
              <w:jc w:val="center"/>
              <w:rPr>
                <w:rFonts w:hint="default" w:ascii="Times New Roman" w:hAnsi="Times New Roman" w:eastAsia="仿宋" w:cs="Times New Roman"/>
                <w:sz w:val="21"/>
                <w:szCs w:val="21"/>
                <w:lang w:val="en-US" w:eastAsia="zh-CN"/>
              </w:rPr>
            </w:pPr>
            <w:r>
              <w:rPr>
                <w:rFonts w:hint="eastAsia" w:ascii="Times New Roman" w:hAnsi="Times New Roman" w:eastAsia="仿宋" w:cs="Times New Roman"/>
                <w:sz w:val="21"/>
                <w:szCs w:val="21"/>
                <w:lang w:val="en-US" w:eastAsia="zh-CN"/>
              </w:rPr>
              <w:t>490.46</w:t>
            </w:r>
          </w:p>
        </w:tc>
        <w:tc>
          <w:tcPr>
            <w:tcW w:w="58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tLeast"/>
              <w:ind w:firstLine="0" w:firstLineChars="0"/>
              <w:jc w:val="center"/>
              <w:rPr>
                <w:rFonts w:hint="default" w:ascii="Times New Roman" w:hAnsi="Times New Roman" w:eastAsia="仿宋" w:cs="Times New Roman"/>
                <w:sz w:val="21"/>
                <w:szCs w:val="21"/>
                <w:lang w:val="en-US" w:eastAsia="zh-CN"/>
              </w:rPr>
            </w:pPr>
            <w:r>
              <w:rPr>
                <w:rFonts w:hint="eastAsia" w:ascii="Times New Roman" w:hAnsi="Times New Roman" w:eastAsia="仿宋" w:cs="Times New Roman"/>
                <w:sz w:val="21"/>
                <w:szCs w:val="21"/>
                <w:lang w:val="en-US" w:eastAsia="zh-CN"/>
              </w:rPr>
              <w:t>1063.20</w:t>
            </w:r>
          </w:p>
        </w:tc>
        <w:tc>
          <w:tcPr>
            <w:tcW w:w="52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tLeast"/>
              <w:ind w:firstLine="0" w:firstLineChars="0"/>
              <w:jc w:val="center"/>
              <w:rPr>
                <w:rFonts w:hint="default" w:ascii="Times New Roman" w:hAnsi="Times New Roman" w:eastAsia="仿宋" w:cs="Times New Roman"/>
                <w:sz w:val="21"/>
                <w:szCs w:val="21"/>
                <w:lang w:val="en-US" w:eastAsia="zh-CN"/>
              </w:rPr>
            </w:pPr>
            <w:r>
              <w:rPr>
                <w:rFonts w:hint="eastAsia" w:ascii="Times New Roman" w:hAnsi="Times New Roman" w:eastAsia="仿宋" w:cs="Times New Roman"/>
                <w:sz w:val="21"/>
                <w:szCs w:val="21"/>
                <w:lang w:val="en-US" w:eastAsia="zh-CN"/>
              </w:rPr>
              <w:t>572.74</w:t>
            </w:r>
          </w:p>
        </w:tc>
        <w:tc>
          <w:tcPr>
            <w:tcW w:w="66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tLeast"/>
              <w:ind w:firstLine="0" w:firstLineChars="0"/>
              <w:jc w:val="center"/>
              <w:rPr>
                <w:rFonts w:hint="default" w:ascii="Times New Roman" w:hAnsi="Times New Roman" w:eastAsia="仿宋" w:cs="Times New Roman"/>
                <w:sz w:val="21"/>
                <w:szCs w:val="21"/>
                <w:lang w:val="en-US" w:eastAsia="zh-CN"/>
              </w:rPr>
            </w:pPr>
            <w:r>
              <w:rPr>
                <w:rFonts w:hint="eastAsia" w:ascii="Times New Roman" w:hAnsi="Times New Roman" w:eastAsia="仿宋" w:cs="Times New Roman"/>
                <w:sz w:val="21"/>
                <w:szCs w:val="21"/>
                <w:lang w:val="en-US" w:eastAsia="zh-CN"/>
              </w:rPr>
              <w:t>116.78%</w:t>
            </w:r>
          </w:p>
        </w:tc>
        <w:tc>
          <w:tcPr>
            <w:tcW w:w="46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tLeast"/>
              <w:ind w:firstLine="0" w:firstLineChars="0"/>
              <w:jc w:val="center"/>
              <w:rPr>
                <w:rFonts w:hint="default" w:ascii="Times New Roman" w:hAnsi="Times New Roman" w:eastAsia="仿宋" w:cs="Times New Roman"/>
                <w:sz w:val="21"/>
                <w:szCs w:val="21"/>
                <w:lang w:val="en-US" w:eastAsia="zh-CN"/>
              </w:rPr>
            </w:pPr>
            <w:r>
              <w:rPr>
                <w:rFonts w:hint="eastAsia" w:ascii="Times New Roman" w:hAnsi="Times New Roman" w:eastAsia="仿宋" w:cs="Times New Roman"/>
                <w:sz w:val="21"/>
                <w:szCs w:val="21"/>
                <w:lang w:val="en-US" w:eastAsia="zh-CN"/>
              </w:rPr>
              <w:t>142.69</w:t>
            </w:r>
          </w:p>
        </w:tc>
        <w:tc>
          <w:tcPr>
            <w:tcW w:w="56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tLeast"/>
              <w:ind w:firstLine="0" w:firstLineChars="0"/>
              <w:jc w:val="center"/>
              <w:rPr>
                <w:rFonts w:hint="default" w:ascii="Times New Roman" w:hAnsi="Times New Roman" w:eastAsia="仿宋" w:cs="Times New Roman"/>
                <w:sz w:val="21"/>
                <w:szCs w:val="21"/>
                <w:lang w:val="en-US" w:eastAsia="zh-CN"/>
              </w:rPr>
            </w:pPr>
            <w:r>
              <w:rPr>
                <w:rFonts w:hint="eastAsia" w:ascii="Times New Roman" w:hAnsi="Times New Roman" w:eastAsia="仿宋" w:cs="Times New Roman"/>
                <w:sz w:val="21"/>
                <w:szCs w:val="21"/>
                <w:lang w:val="en-US" w:eastAsia="zh-CN"/>
              </w:rPr>
              <w:t>15.50%</w:t>
            </w:r>
          </w:p>
        </w:tc>
      </w:tr>
      <w:tr>
        <w:tblPrEx>
          <w:tblCellMar>
            <w:top w:w="0" w:type="dxa"/>
            <w:left w:w="108" w:type="dxa"/>
            <w:bottom w:w="0" w:type="dxa"/>
            <w:right w:w="108" w:type="dxa"/>
          </w:tblCellMar>
        </w:tblPrEx>
        <w:trPr>
          <w:trHeight w:val="633" w:hRule="atLeast"/>
          <w:jc w:val="center"/>
        </w:trPr>
        <w:tc>
          <w:tcPr>
            <w:tcW w:w="41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tLeast"/>
              <w:ind w:firstLine="0" w:firstLineChars="0"/>
              <w:jc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rPr>
              <w:t>3</w:t>
            </w:r>
          </w:p>
        </w:tc>
        <w:tc>
          <w:tcPr>
            <w:tcW w:w="62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tLeast"/>
              <w:ind w:firstLine="0" w:firstLineChars="0"/>
              <w:jc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rPr>
              <w:t>对个人和家庭补助</w:t>
            </w:r>
          </w:p>
        </w:tc>
        <w:tc>
          <w:tcPr>
            <w:tcW w:w="56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tLeast"/>
              <w:ind w:firstLine="0" w:firstLineChars="0"/>
              <w:jc w:val="center"/>
              <w:rPr>
                <w:rFonts w:hint="default" w:ascii="Times New Roman" w:hAnsi="Times New Roman" w:eastAsia="仿宋" w:cs="Times New Roman"/>
                <w:sz w:val="21"/>
                <w:szCs w:val="21"/>
                <w:lang w:val="en-US" w:eastAsia="zh-CN"/>
              </w:rPr>
            </w:pPr>
            <w:r>
              <w:rPr>
                <w:rFonts w:hint="eastAsia" w:ascii="Times New Roman" w:hAnsi="Times New Roman" w:eastAsia="仿宋" w:cs="Times New Roman"/>
                <w:sz w:val="21"/>
                <w:szCs w:val="21"/>
                <w:lang w:val="en-US" w:eastAsia="zh-CN"/>
              </w:rPr>
              <w:t>520.41</w:t>
            </w:r>
          </w:p>
        </w:tc>
        <w:tc>
          <w:tcPr>
            <w:tcW w:w="58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tLeast"/>
              <w:ind w:firstLine="0" w:firstLineChars="0"/>
              <w:jc w:val="center"/>
              <w:rPr>
                <w:rFonts w:hint="default" w:ascii="Times New Roman" w:hAnsi="Times New Roman" w:eastAsia="仿宋" w:cs="Times New Roman"/>
                <w:sz w:val="21"/>
                <w:szCs w:val="21"/>
                <w:lang w:val="en-US" w:eastAsia="zh-CN"/>
              </w:rPr>
            </w:pPr>
            <w:r>
              <w:rPr>
                <w:rFonts w:hint="eastAsia" w:ascii="Times New Roman" w:hAnsi="Times New Roman" w:eastAsia="仿宋" w:cs="Times New Roman"/>
                <w:sz w:val="21"/>
                <w:szCs w:val="21"/>
                <w:lang w:val="en-US" w:eastAsia="zh-CN"/>
              </w:rPr>
              <w:t>391.11</w:t>
            </w:r>
          </w:p>
        </w:tc>
        <w:tc>
          <w:tcPr>
            <w:tcW w:w="58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tLeast"/>
              <w:ind w:firstLine="0" w:firstLineChars="0"/>
              <w:jc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774.88</w:t>
            </w:r>
          </w:p>
        </w:tc>
        <w:tc>
          <w:tcPr>
            <w:tcW w:w="52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tLeast"/>
              <w:ind w:firstLine="0" w:firstLineChars="0"/>
              <w:jc w:val="center"/>
              <w:rPr>
                <w:rFonts w:hint="default" w:ascii="Times New Roman" w:hAnsi="Times New Roman" w:eastAsia="仿宋" w:cs="Times New Roman"/>
                <w:sz w:val="21"/>
                <w:szCs w:val="21"/>
                <w:lang w:val="en-US" w:eastAsia="zh-CN"/>
              </w:rPr>
            </w:pPr>
            <w:r>
              <w:rPr>
                <w:rFonts w:hint="eastAsia" w:ascii="Times New Roman" w:hAnsi="Times New Roman" w:eastAsia="仿宋" w:cs="Times New Roman"/>
                <w:sz w:val="21"/>
                <w:szCs w:val="21"/>
                <w:lang w:val="en-US" w:eastAsia="zh-CN"/>
              </w:rPr>
              <w:t>383.77</w:t>
            </w:r>
          </w:p>
        </w:tc>
        <w:tc>
          <w:tcPr>
            <w:tcW w:w="66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tLeast"/>
              <w:ind w:firstLine="0" w:firstLineChars="0"/>
              <w:jc w:val="center"/>
              <w:rPr>
                <w:rFonts w:hint="default" w:ascii="Times New Roman" w:hAnsi="Times New Roman" w:eastAsia="仿宋" w:cs="Times New Roman"/>
                <w:sz w:val="21"/>
                <w:szCs w:val="21"/>
                <w:lang w:val="en-US" w:eastAsia="zh-CN"/>
              </w:rPr>
            </w:pPr>
            <w:r>
              <w:rPr>
                <w:rFonts w:hint="eastAsia" w:ascii="Times New Roman" w:hAnsi="Times New Roman" w:eastAsia="仿宋" w:cs="Times New Roman"/>
                <w:sz w:val="21"/>
                <w:szCs w:val="21"/>
                <w:lang w:val="en-US" w:eastAsia="zh-CN"/>
              </w:rPr>
              <w:t>98.12%</w:t>
            </w:r>
          </w:p>
        </w:tc>
        <w:tc>
          <w:tcPr>
            <w:tcW w:w="46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tLeast"/>
              <w:ind w:firstLine="0" w:firstLineChars="0"/>
              <w:jc w:val="center"/>
              <w:rPr>
                <w:rFonts w:hint="default" w:ascii="Times New Roman" w:hAnsi="Times New Roman" w:eastAsia="仿宋" w:cs="Times New Roman"/>
                <w:sz w:val="21"/>
                <w:szCs w:val="21"/>
                <w:lang w:val="en-US" w:eastAsia="zh-CN"/>
              </w:rPr>
            </w:pPr>
            <w:r>
              <w:rPr>
                <w:rFonts w:hint="eastAsia" w:ascii="Times New Roman" w:hAnsi="Times New Roman" w:eastAsia="仿宋" w:cs="Times New Roman"/>
                <w:sz w:val="21"/>
                <w:szCs w:val="21"/>
                <w:lang w:val="en-US" w:eastAsia="zh-CN"/>
              </w:rPr>
              <w:t>254.47</w:t>
            </w:r>
          </w:p>
        </w:tc>
        <w:tc>
          <w:tcPr>
            <w:tcW w:w="56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tLeast"/>
              <w:ind w:firstLine="0" w:firstLineChars="0"/>
              <w:jc w:val="center"/>
              <w:rPr>
                <w:rFonts w:hint="default" w:ascii="Times New Roman" w:hAnsi="Times New Roman" w:eastAsia="仿宋" w:cs="Times New Roman"/>
                <w:sz w:val="21"/>
                <w:szCs w:val="21"/>
                <w:lang w:val="en-US" w:eastAsia="zh-CN"/>
              </w:rPr>
            </w:pPr>
            <w:r>
              <w:rPr>
                <w:rFonts w:hint="eastAsia" w:ascii="Times New Roman" w:hAnsi="Times New Roman" w:eastAsia="仿宋" w:cs="Times New Roman"/>
                <w:sz w:val="21"/>
                <w:szCs w:val="21"/>
                <w:lang w:val="en-US" w:eastAsia="zh-CN"/>
              </w:rPr>
              <w:t>48.90%</w:t>
            </w:r>
          </w:p>
        </w:tc>
      </w:tr>
      <w:tr>
        <w:tblPrEx>
          <w:tblCellMar>
            <w:top w:w="0" w:type="dxa"/>
            <w:left w:w="108" w:type="dxa"/>
            <w:bottom w:w="0" w:type="dxa"/>
            <w:right w:w="108" w:type="dxa"/>
          </w:tblCellMar>
        </w:tblPrEx>
        <w:trPr>
          <w:trHeight w:val="477" w:hRule="atLeast"/>
          <w:jc w:val="center"/>
        </w:trPr>
        <w:tc>
          <w:tcPr>
            <w:tcW w:w="41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tLeast"/>
              <w:ind w:firstLine="0" w:firstLineChars="0"/>
              <w:jc w:val="center"/>
              <w:rPr>
                <w:rFonts w:hint="eastAsia" w:ascii="Times New Roman" w:hAnsi="Times New Roman" w:eastAsia="仿宋" w:cs="Times New Roman"/>
                <w:color w:val="auto"/>
                <w:sz w:val="21"/>
                <w:szCs w:val="21"/>
                <w:lang w:val="en-US" w:eastAsia="zh-CN"/>
              </w:rPr>
            </w:pPr>
            <w:r>
              <w:rPr>
                <w:rFonts w:hint="eastAsia" w:ascii="Times New Roman" w:hAnsi="Times New Roman" w:eastAsia="仿宋" w:cs="Times New Roman"/>
                <w:color w:val="auto"/>
                <w:sz w:val="21"/>
                <w:szCs w:val="21"/>
                <w:lang w:val="en-US" w:eastAsia="zh-CN"/>
              </w:rPr>
              <w:t>4</w:t>
            </w:r>
          </w:p>
        </w:tc>
        <w:tc>
          <w:tcPr>
            <w:tcW w:w="62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tLeast"/>
              <w:ind w:firstLine="0" w:firstLineChars="0"/>
              <w:jc w:val="center"/>
              <w:rPr>
                <w:rFonts w:hint="default" w:ascii="Times New Roman" w:hAnsi="Times New Roman" w:eastAsia="仿宋" w:cs="Times New Roman"/>
                <w:color w:val="auto"/>
                <w:sz w:val="21"/>
                <w:szCs w:val="21"/>
              </w:rPr>
            </w:pPr>
            <w:r>
              <w:rPr>
                <w:rFonts w:hint="default" w:ascii="Times New Roman" w:hAnsi="Times New Roman" w:eastAsia="仿宋" w:cs="Times New Roman"/>
                <w:color w:val="auto"/>
                <w:sz w:val="21"/>
                <w:szCs w:val="21"/>
              </w:rPr>
              <w:t>合计</w:t>
            </w:r>
          </w:p>
        </w:tc>
        <w:tc>
          <w:tcPr>
            <w:tcW w:w="56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tLeast"/>
              <w:ind w:firstLine="0" w:firstLineChars="0"/>
              <w:jc w:val="center"/>
              <w:rPr>
                <w:rFonts w:hint="default" w:ascii="Times New Roman" w:hAnsi="Times New Roman" w:eastAsia="仿宋" w:cs="Times New Roman"/>
                <w:color w:val="auto"/>
                <w:sz w:val="21"/>
                <w:szCs w:val="21"/>
                <w:lang w:val="en-US" w:eastAsia="zh-CN"/>
              </w:rPr>
            </w:pPr>
            <w:r>
              <w:rPr>
                <w:rFonts w:hint="eastAsia" w:ascii="Times New Roman" w:hAnsi="Times New Roman" w:eastAsia="仿宋" w:cs="Times New Roman"/>
                <w:color w:val="auto"/>
                <w:sz w:val="21"/>
                <w:szCs w:val="21"/>
                <w:lang w:val="en-US" w:eastAsia="zh-CN"/>
              </w:rPr>
              <w:t>3167.28</w:t>
            </w:r>
          </w:p>
        </w:tc>
        <w:tc>
          <w:tcPr>
            <w:tcW w:w="58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tLeast"/>
              <w:ind w:firstLine="0" w:firstLineChars="0"/>
              <w:jc w:val="center"/>
              <w:rPr>
                <w:rFonts w:hint="default" w:ascii="Times New Roman" w:hAnsi="Times New Roman" w:eastAsia="仿宋" w:cs="Times New Roman"/>
                <w:color w:val="auto"/>
                <w:sz w:val="21"/>
                <w:szCs w:val="21"/>
                <w:lang w:val="en-US"/>
              </w:rPr>
            </w:pPr>
            <w:r>
              <w:rPr>
                <w:rFonts w:hint="default" w:ascii="Times New Roman" w:hAnsi="Times New Roman" w:eastAsia="仿宋" w:cs="Times New Roman"/>
                <w:color w:val="auto"/>
                <w:sz w:val="21"/>
                <w:szCs w:val="21"/>
                <w:lang w:val="en-US" w:eastAsia="zh-CN"/>
              </w:rPr>
              <w:t>24</w:t>
            </w:r>
            <w:r>
              <w:rPr>
                <w:rFonts w:hint="eastAsia" w:ascii="Times New Roman" w:hAnsi="Times New Roman" w:eastAsia="仿宋" w:cs="Times New Roman"/>
                <w:color w:val="auto"/>
                <w:sz w:val="21"/>
                <w:szCs w:val="21"/>
                <w:lang w:val="en-US" w:eastAsia="zh-CN"/>
              </w:rPr>
              <w:t>04.20</w:t>
            </w:r>
          </w:p>
        </w:tc>
        <w:tc>
          <w:tcPr>
            <w:tcW w:w="58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tLeast"/>
              <w:ind w:firstLine="0" w:firstLineChars="0"/>
              <w:jc w:val="center"/>
              <w:rPr>
                <w:rFonts w:hint="default" w:ascii="Times New Roman" w:hAnsi="Times New Roman" w:eastAsia="仿宋" w:cs="Times New Roman"/>
                <w:color w:val="auto"/>
                <w:sz w:val="21"/>
                <w:szCs w:val="21"/>
                <w:lang w:val="en-US" w:eastAsia="zh-CN"/>
              </w:rPr>
            </w:pPr>
            <w:r>
              <w:rPr>
                <w:rFonts w:hint="default" w:ascii="Times New Roman" w:hAnsi="Times New Roman" w:eastAsia="仿宋" w:cs="Times New Roman"/>
                <w:color w:val="auto"/>
                <w:sz w:val="21"/>
                <w:szCs w:val="21"/>
                <w:lang w:val="en-US" w:eastAsia="zh-CN"/>
              </w:rPr>
              <w:t>3952.70</w:t>
            </w:r>
          </w:p>
        </w:tc>
        <w:tc>
          <w:tcPr>
            <w:tcW w:w="52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tLeast"/>
              <w:ind w:firstLine="0" w:firstLineChars="0"/>
              <w:jc w:val="center"/>
              <w:rPr>
                <w:rFonts w:hint="default" w:ascii="Times New Roman" w:hAnsi="Times New Roman" w:eastAsia="仿宋" w:cs="Times New Roman"/>
                <w:color w:val="auto"/>
                <w:sz w:val="21"/>
                <w:szCs w:val="21"/>
                <w:lang w:val="en-US" w:eastAsia="zh-CN"/>
              </w:rPr>
            </w:pPr>
            <w:r>
              <w:rPr>
                <w:rFonts w:hint="eastAsia" w:ascii="Times New Roman" w:hAnsi="Times New Roman" w:eastAsia="仿宋" w:cs="Times New Roman"/>
                <w:color w:val="auto"/>
                <w:sz w:val="21"/>
                <w:szCs w:val="21"/>
                <w:lang w:val="en-US" w:eastAsia="zh-CN"/>
              </w:rPr>
              <w:t>1491.2</w:t>
            </w:r>
          </w:p>
        </w:tc>
        <w:tc>
          <w:tcPr>
            <w:tcW w:w="66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tLeast"/>
              <w:ind w:firstLine="0" w:firstLineChars="0"/>
              <w:jc w:val="center"/>
              <w:rPr>
                <w:rFonts w:hint="default" w:ascii="Times New Roman" w:hAnsi="Times New Roman" w:eastAsia="仿宋" w:cs="Times New Roman"/>
                <w:color w:val="auto"/>
                <w:sz w:val="21"/>
                <w:szCs w:val="21"/>
                <w:lang w:val="en-US" w:eastAsia="zh-CN"/>
              </w:rPr>
            </w:pPr>
            <w:r>
              <w:rPr>
                <w:rFonts w:hint="eastAsia" w:ascii="Times New Roman" w:hAnsi="Times New Roman" w:eastAsia="仿宋" w:cs="Times New Roman"/>
                <w:color w:val="auto"/>
                <w:sz w:val="21"/>
                <w:szCs w:val="21"/>
                <w:lang w:val="en-US" w:eastAsia="zh-CN"/>
              </w:rPr>
              <w:t>253.78%</w:t>
            </w:r>
          </w:p>
        </w:tc>
        <w:tc>
          <w:tcPr>
            <w:tcW w:w="46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tLeast"/>
              <w:ind w:firstLine="0" w:firstLineChars="0"/>
              <w:jc w:val="center"/>
              <w:rPr>
                <w:rFonts w:hint="default" w:ascii="Times New Roman" w:hAnsi="Times New Roman" w:eastAsia="仿宋" w:cs="Times New Roman"/>
                <w:color w:val="FF0000"/>
                <w:sz w:val="21"/>
                <w:szCs w:val="21"/>
                <w:lang w:val="en-US" w:eastAsia="zh-CN"/>
              </w:rPr>
            </w:pPr>
            <w:r>
              <w:rPr>
                <w:rFonts w:hint="eastAsia" w:ascii="Times New Roman" w:hAnsi="Times New Roman" w:eastAsia="仿宋" w:cs="Times New Roman"/>
                <w:color w:val="auto"/>
                <w:sz w:val="21"/>
                <w:szCs w:val="21"/>
                <w:lang w:val="en-US" w:eastAsia="zh-CN"/>
              </w:rPr>
              <w:t>785.42</w:t>
            </w:r>
          </w:p>
        </w:tc>
        <w:tc>
          <w:tcPr>
            <w:tcW w:w="56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tLeast"/>
              <w:ind w:firstLine="0" w:firstLineChars="0"/>
              <w:jc w:val="center"/>
              <w:rPr>
                <w:rFonts w:hint="default" w:ascii="Times New Roman" w:hAnsi="Times New Roman" w:eastAsia="仿宋" w:cs="Times New Roman"/>
                <w:color w:val="FF0000"/>
                <w:sz w:val="21"/>
                <w:szCs w:val="21"/>
                <w:lang w:val="en-US" w:eastAsia="zh-CN"/>
              </w:rPr>
            </w:pPr>
            <w:r>
              <w:rPr>
                <w:rFonts w:hint="eastAsia" w:ascii="Times New Roman" w:hAnsi="Times New Roman" w:eastAsia="仿宋" w:cs="Times New Roman"/>
                <w:color w:val="auto"/>
                <w:sz w:val="21"/>
                <w:szCs w:val="21"/>
                <w:lang w:val="en-US" w:eastAsia="zh-CN"/>
              </w:rPr>
              <w:t>86.89%</w:t>
            </w:r>
          </w:p>
        </w:tc>
      </w:tr>
    </w:tbl>
    <w:p>
      <w:pPr>
        <w:keepNext w:val="0"/>
        <w:keepLines w:val="0"/>
        <w:pageBreakBefore w:val="0"/>
        <w:kinsoku/>
        <w:wordWrap/>
        <w:overflowPunct/>
        <w:topLinePunct w:val="0"/>
        <w:autoSpaceDE/>
        <w:autoSpaceDN/>
        <w:bidi w:val="0"/>
        <w:adjustRightInd/>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上表反映，</w:t>
      </w:r>
      <w:r>
        <w:rPr>
          <w:rFonts w:hint="default" w:ascii="Times New Roman" w:hAnsi="Times New Roman" w:eastAsia="仿宋" w:cs="Times New Roman"/>
          <w:sz w:val="32"/>
          <w:szCs w:val="32"/>
          <w:lang w:val="en-US" w:eastAsia="zh-CN"/>
        </w:rPr>
        <w:t>增减变化的主要原因是：预算编制要求有变化，人员经费和老干经费提标</w:t>
      </w:r>
      <w:r>
        <w:rPr>
          <w:rFonts w:hint="eastAsia" w:ascii="Times New Roman" w:hAnsi="Times New Roman" w:eastAsia="仿宋" w:cs="Times New Roman"/>
          <w:sz w:val="32"/>
          <w:szCs w:val="32"/>
          <w:lang w:val="en-US" w:eastAsia="zh-CN"/>
        </w:rPr>
        <w:t>；工作任务增加，支出增加</w:t>
      </w:r>
      <w:r>
        <w:rPr>
          <w:rFonts w:hint="default" w:ascii="Times New Roman" w:hAnsi="Times New Roman" w:eastAsia="仿宋" w:cs="Times New Roman"/>
          <w:sz w:val="32"/>
          <w:szCs w:val="32"/>
        </w:rPr>
        <w:t>。</w:t>
      </w:r>
    </w:p>
    <w:p>
      <w:pPr>
        <w:keepNext w:val="0"/>
        <w:keepLines w:val="0"/>
        <w:pageBreakBefore w:val="0"/>
        <w:kinsoku/>
        <w:wordWrap/>
        <w:overflowPunct/>
        <w:topLinePunct w:val="0"/>
        <w:autoSpaceDE/>
        <w:autoSpaceDN/>
        <w:bidi w:val="0"/>
        <w:adjustRightInd/>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 xml:space="preserve">3. </w:t>
      </w:r>
      <w:r>
        <w:rPr>
          <w:rFonts w:hint="default" w:ascii="Times New Roman" w:hAnsi="Times New Roman" w:eastAsia="仿宋" w:cs="Times New Roman"/>
          <w:sz w:val="32"/>
          <w:szCs w:val="32"/>
          <w:lang w:eastAsia="zh-CN"/>
        </w:rPr>
        <w:t>“三公经费”</w:t>
      </w:r>
      <w:r>
        <w:rPr>
          <w:rFonts w:hint="default" w:ascii="Times New Roman" w:hAnsi="Times New Roman" w:eastAsia="仿宋" w:cs="Times New Roman"/>
          <w:sz w:val="32"/>
          <w:szCs w:val="32"/>
        </w:rPr>
        <w:t>支出情况</w:t>
      </w:r>
    </w:p>
    <w:p>
      <w:pPr>
        <w:keepNext w:val="0"/>
        <w:keepLines w:val="0"/>
        <w:pageBreakBefore w:val="0"/>
        <w:kinsoku/>
        <w:wordWrap/>
        <w:overflowPunct/>
        <w:topLinePunct w:val="0"/>
        <w:autoSpaceDE/>
        <w:autoSpaceDN/>
        <w:bidi w:val="0"/>
        <w:adjustRightInd/>
        <w:snapToGrid w:val="0"/>
        <w:spacing w:line="560" w:lineRule="exact"/>
        <w:ind w:firstLine="640" w:firstLineChars="200"/>
        <w:rPr>
          <w:rFonts w:hint="default" w:ascii="Times New Roman" w:hAnsi="Times New Roman" w:eastAsia="仿宋" w:cs="Times New Roman"/>
          <w:sz w:val="32"/>
          <w:szCs w:val="32"/>
        </w:rPr>
      </w:pPr>
    </w:p>
    <w:p>
      <w:pPr>
        <w:keepNext w:val="0"/>
        <w:keepLines w:val="0"/>
        <w:pageBreakBefore w:val="0"/>
        <w:kinsoku/>
        <w:wordWrap/>
        <w:overflowPunct/>
        <w:topLinePunct w:val="0"/>
        <w:autoSpaceDE/>
        <w:autoSpaceDN/>
        <w:bidi w:val="0"/>
        <w:adjustRightInd/>
        <w:snapToGrid/>
        <w:spacing w:line="240" w:lineRule="atLeast"/>
        <w:ind w:firstLine="480" w:firstLineChars="200"/>
        <w:jc w:val="right"/>
        <w:rPr>
          <w:rFonts w:hint="default" w:ascii="Times New Roman" w:hAnsi="Times New Roman" w:eastAsia="仿宋" w:cs="Times New Roman"/>
          <w:sz w:val="24"/>
          <w:szCs w:val="24"/>
        </w:rPr>
      </w:pPr>
      <w:r>
        <w:rPr>
          <w:rFonts w:hint="default" w:ascii="Times New Roman" w:hAnsi="Times New Roman" w:eastAsia="仿宋" w:cs="Times New Roman"/>
          <w:sz w:val="24"/>
          <w:szCs w:val="24"/>
        </w:rPr>
        <w:t>金额单位：万元</w:t>
      </w:r>
    </w:p>
    <w:tbl>
      <w:tblPr>
        <w:tblStyle w:val="13"/>
        <w:tblW w:w="4959" w:type="pct"/>
        <w:jc w:val="center"/>
        <w:tblLayout w:type="autofit"/>
        <w:tblCellMar>
          <w:top w:w="0" w:type="dxa"/>
          <w:left w:w="108" w:type="dxa"/>
          <w:bottom w:w="0" w:type="dxa"/>
          <w:right w:w="108" w:type="dxa"/>
        </w:tblCellMar>
      </w:tblPr>
      <w:tblGrid>
        <w:gridCol w:w="657"/>
        <w:gridCol w:w="1061"/>
        <w:gridCol w:w="1056"/>
        <w:gridCol w:w="990"/>
        <w:gridCol w:w="985"/>
        <w:gridCol w:w="1136"/>
        <w:gridCol w:w="1152"/>
        <w:gridCol w:w="1115"/>
        <w:gridCol w:w="946"/>
      </w:tblGrid>
      <w:tr>
        <w:tblPrEx>
          <w:tblCellMar>
            <w:top w:w="0" w:type="dxa"/>
            <w:left w:w="108" w:type="dxa"/>
            <w:bottom w:w="0" w:type="dxa"/>
            <w:right w:w="108" w:type="dxa"/>
          </w:tblCellMar>
        </w:tblPrEx>
        <w:trPr>
          <w:trHeight w:val="750" w:hRule="atLeast"/>
          <w:jc w:val="center"/>
        </w:trPr>
        <w:tc>
          <w:tcPr>
            <w:tcW w:w="361" w:type="pct"/>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tLeast"/>
              <w:ind w:firstLine="0" w:firstLineChars="0"/>
              <w:jc w:val="cente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序号</w:t>
            </w:r>
          </w:p>
        </w:tc>
        <w:tc>
          <w:tcPr>
            <w:tcW w:w="583" w:type="pct"/>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tLeast"/>
              <w:ind w:firstLine="0" w:firstLineChars="0"/>
              <w:jc w:val="cente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项   目</w:t>
            </w:r>
          </w:p>
        </w:tc>
        <w:tc>
          <w:tcPr>
            <w:tcW w:w="580" w:type="pct"/>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tLeast"/>
              <w:ind w:firstLine="0" w:firstLineChars="0"/>
              <w:jc w:val="cente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201</w:t>
            </w:r>
            <w:r>
              <w:rPr>
                <w:rFonts w:hint="default" w:ascii="Times New Roman" w:hAnsi="Times New Roman" w:eastAsia="仿宋" w:cs="Times New Roman"/>
                <w:kern w:val="0"/>
                <w:sz w:val="21"/>
                <w:szCs w:val="21"/>
                <w:lang w:val="en-US" w:eastAsia="zh-CN"/>
              </w:rPr>
              <w:t>9</w:t>
            </w:r>
            <w:r>
              <w:rPr>
                <w:rFonts w:hint="default" w:ascii="Times New Roman" w:hAnsi="Times New Roman" w:eastAsia="仿宋" w:cs="Times New Roman"/>
                <w:kern w:val="0"/>
                <w:sz w:val="21"/>
                <w:szCs w:val="21"/>
              </w:rPr>
              <w:t>年决算</w:t>
            </w:r>
          </w:p>
        </w:tc>
        <w:tc>
          <w:tcPr>
            <w:tcW w:w="544" w:type="pct"/>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tLeast"/>
              <w:ind w:firstLine="0" w:firstLineChars="0"/>
              <w:jc w:val="cente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20</w:t>
            </w:r>
            <w:r>
              <w:rPr>
                <w:rFonts w:hint="default" w:ascii="Times New Roman" w:hAnsi="Times New Roman" w:eastAsia="仿宋" w:cs="Times New Roman"/>
                <w:kern w:val="0"/>
                <w:sz w:val="21"/>
                <w:szCs w:val="21"/>
                <w:lang w:val="en-US" w:eastAsia="zh-CN"/>
              </w:rPr>
              <w:t>20</w:t>
            </w:r>
            <w:r>
              <w:rPr>
                <w:rFonts w:hint="default" w:ascii="Times New Roman" w:hAnsi="Times New Roman" w:eastAsia="仿宋" w:cs="Times New Roman"/>
                <w:kern w:val="0"/>
                <w:sz w:val="21"/>
                <w:szCs w:val="21"/>
              </w:rPr>
              <w:t>年预算</w:t>
            </w:r>
          </w:p>
        </w:tc>
        <w:tc>
          <w:tcPr>
            <w:tcW w:w="541" w:type="pct"/>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tLeast"/>
              <w:ind w:firstLine="0" w:firstLineChars="0"/>
              <w:jc w:val="cente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20</w:t>
            </w:r>
            <w:r>
              <w:rPr>
                <w:rFonts w:hint="default" w:ascii="Times New Roman" w:hAnsi="Times New Roman" w:eastAsia="仿宋" w:cs="Times New Roman"/>
                <w:kern w:val="0"/>
                <w:sz w:val="21"/>
                <w:szCs w:val="21"/>
                <w:lang w:val="en-US" w:eastAsia="zh-CN"/>
              </w:rPr>
              <w:t>20</w:t>
            </w:r>
            <w:r>
              <w:rPr>
                <w:rFonts w:hint="default" w:ascii="Times New Roman" w:hAnsi="Times New Roman" w:eastAsia="仿宋" w:cs="Times New Roman"/>
                <w:kern w:val="0"/>
                <w:sz w:val="21"/>
                <w:szCs w:val="21"/>
              </w:rPr>
              <w:t>年决算</w:t>
            </w:r>
          </w:p>
        </w:tc>
        <w:tc>
          <w:tcPr>
            <w:tcW w:w="1257" w:type="pct"/>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tLeast"/>
              <w:ind w:firstLine="0" w:firstLineChars="0"/>
              <w:jc w:val="center"/>
              <w:textAlignment w:val="cente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20</w:t>
            </w:r>
            <w:r>
              <w:rPr>
                <w:rFonts w:hint="default" w:ascii="Times New Roman" w:hAnsi="Times New Roman" w:eastAsia="仿宋" w:cs="Times New Roman"/>
                <w:kern w:val="0"/>
                <w:sz w:val="21"/>
                <w:szCs w:val="21"/>
                <w:lang w:val="en-US" w:eastAsia="zh-CN"/>
              </w:rPr>
              <w:t>20</w:t>
            </w:r>
            <w:r>
              <w:rPr>
                <w:rFonts w:hint="default" w:ascii="Times New Roman" w:hAnsi="Times New Roman" w:eastAsia="仿宋" w:cs="Times New Roman"/>
                <w:kern w:val="0"/>
                <w:sz w:val="21"/>
                <w:szCs w:val="21"/>
              </w:rPr>
              <w:t>年决算较年初预算增+（减-）</w:t>
            </w:r>
          </w:p>
        </w:tc>
        <w:tc>
          <w:tcPr>
            <w:tcW w:w="1131" w:type="pct"/>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tLeast"/>
              <w:ind w:firstLine="0" w:firstLineChars="0"/>
              <w:jc w:val="center"/>
              <w:textAlignment w:val="cente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20</w:t>
            </w:r>
            <w:r>
              <w:rPr>
                <w:rFonts w:hint="default" w:ascii="Times New Roman" w:hAnsi="Times New Roman" w:eastAsia="仿宋" w:cs="Times New Roman"/>
                <w:kern w:val="0"/>
                <w:sz w:val="21"/>
                <w:szCs w:val="21"/>
                <w:lang w:val="en-US" w:eastAsia="zh-CN"/>
              </w:rPr>
              <w:t>20</w:t>
            </w:r>
            <w:r>
              <w:rPr>
                <w:rFonts w:hint="default" w:ascii="Times New Roman" w:hAnsi="Times New Roman" w:eastAsia="仿宋" w:cs="Times New Roman"/>
                <w:kern w:val="0"/>
                <w:sz w:val="21"/>
                <w:szCs w:val="21"/>
              </w:rPr>
              <w:t>年决算较上年决算增+（减-）</w:t>
            </w:r>
          </w:p>
        </w:tc>
      </w:tr>
      <w:tr>
        <w:tblPrEx>
          <w:tblCellMar>
            <w:top w:w="0" w:type="dxa"/>
            <w:left w:w="108" w:type="dxa"/>
            <w:bottom w:w="0" w:type="dxa"/>
            <w:right w:w="108" w:type="dxa"/>
          </w:tblCellMar>
        </w:tblPrEx>
        <w:trPr>
          <w:trHeight w:val="458" w:hRule="atLeast"/>
          <w:jc w:val="center"/>
        </w:trPr>
        <w:tc>
          <w:tcPr>
            <w:tcW w:w="361" w:type="pct"/>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tLeast"/>
              <w:ind w:firstLine="0" w:firstLineChars="0"/>
              <w:jc w:val="center"/>
              <w:rPr>
                <w:rFonts w:hint="default" w:ascii="Times New Roman" w:hAnsi="Times New Roman" w:eastAsia="仿宋" w:cs="Times New Roman"/>
                <w:kern w:val="0"/>
                <w:sz w:val="21"/>
                <w:szCs w:val="21"/>
              </w:rPr>
            </w:pPr>
          </w:p>
        </w:tc>
        <w:tc>
          <w:tcPr>
            <w:tcW w:w="583" w:type="pct"/>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tLeast"/>
              <w:ind w:firstLine="0" w:firstLineChars="0"/>
              <w:jc w:val="center"/>
              <w:rPr>
                <w:rFonts w:hint="default" w:ascii="Times New Roman" w:hAnsi="Times New Roman" w:eastAsia="仿宋" w:cs="Times New Roman"/>
                <w:kern w:val="0"/>
                <w:sz w:val="21"/>
                <w:szCs w:val="21"/>
              </w:rPr>
            </w:pPr>
          </w:p>
        </w:tc>
        <w:tc>
          <w:tcPr>
            <w:tcW w:w="580" w:type="pct"/>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tLeast"/>
              <w:ind w:firstLine="0" w:firstLineChars="0"/>
              <w:rPr>
                <w:rFonts w:hint="default" w:ascii="Times New Roman" w:hAnsi="Times New Roman" w:eastAsia="仿宋" w:cs="Times New Roman"/>
                <w:kern w:val="0"/>
                <w:sz w:val="21"/>
                <w:szCs w:val="21"/>
              </w:rPr>
            </w:pPr>
          </w:p>
        </w:tc>
        <w:tc>
          <w:tcPr>
            <w:tcW w:w="544"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tLeast"/>
              <w:ind w:firstLine="0" w:firstLineChars="0"/>
              <w:jc w:val="center"/>
              <w:rPr>
                <w:rFonts w:hint="default" w:ascii="Times New Roman" w:hAnsi="Times New Roman" w:eastAsia="仿宋" w:cs="Times New Roman"/>
                <w:kern w:val="0"/>
                <w:sz w:val="21"/>
                <w:szCs w:val="21"/>
              </w:rPr>
            </w:pPr>
          </w:p>
        </w:tc>
        <w:tc>
          <w:tcPr>
            <w:tcW w:w="541" w:type="pct"/>
            <w:vMerge w:val="continue"/>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tLeast"/>
              <w:ind w:firstLine="0" w:firstLineChars="0"/>
              <w:jc w:val="center"/>
              <w:rPr>
                <w:rFonts w:hint="default" w:ascii="Times New Roman" w:hAnsi="Times New Roman" w:eastAsia="仿宋" w:cs="Times New Roman"/>
                <w:kern w:val="0"/>
                <w:sz w:val="21"/>
                <w:szCs w:val="21"/>
              </w:rPr>
            </w:pPr>
          </w:p>
        </w:tc>
        <w:tc>
          <w:tcPr>
            <w:tcW w:w="624"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tLeast"/>
              <w:ind w:firstLine="0" w:firstLineChars="0"/>
              <w:jc w:val="cente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金额</w:t>
            </w:r>
          </w:p>
        </w:tc>
        <w:tc>
          <w:tcPr>
            <w:tcW w:w="632"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tLeast"/>
              <w:ind w:firstLine="0" w:firstLineChars="0"/>
              <w:jc w:val="cente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比例</w:t>
            </w:r>
          </w:p>
        </w:tc>
        <w:tc>
          <w:tcPr>
            <w:tcW w:w="612"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tLeast"/>
              <w:ind w:firstLine="0" w:firstLineChars="0"/>
              <w:jc w:val="cente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金额</w:t>
            </w:r>
          </w:p>
        </w:tc>
        <w:tc>
          <w:tcPr>
            <w:tcW w:w="519"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tLeast"/>
              <w:ind w:firstLine="0" w:firstLineChars="0"/>
              <w:jc w:val="cente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比例</w:t>
            </w:r>
          </w:p>
        </w:tc>
      </w:tr>
      <w:tr>
        <w:tblPrEx>
          <w:tblCellMar>
            <w:top w:w="0" w:type="dxa"/>
            <w:left w:w="108" w:type="dxa"/>
            <w:bottom w:w="0" w:type="dxa"/>
            <w:right w:w="108" w:type="dxa"/>
          </w:tblCellMar>
        </w:tblPrEx>
        <w:trPr>
          <w:trHeight w:val="458" w:hRule="atLeast"/>
          <w:jc w:val="center"/>
        </w:trPr>
        <w:tc>
          <w:tcPr>
            <w:tcW w:w="361" w:type="pct"/>
            <w:tcBorders>
              <w:top w:val="nil"/>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tLeast"/>
              <w:ind w:firstLine="0" w:firstLineChars="0"/>
              <w:jc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rPr>
              <w:t>1</w:t>
            </w:r>
          </w:p>
        </w:tc>
        <w:tc>
          <w:tcPr>
            <w:tcW w:w="583" w:type="pct"/>
            <w:tcBorders>
              <w:top w:val="nil"/>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tLeast"/>
              <w:ind w:firstLine="0" w:firstLineChars="0"/>
              <w:jc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rPr>
              <w:t>公务接待费</w:t>
            </w:r>
          </w:p>
        </w:tc>
        <w:tc>
          <w:tcPr>
            <w:tcW w:w="580" w:type="pct"/>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tLeast"/>
              <w:ind w:firstLine="0" w:firstLineChars="0"/>
              <w:jc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28.75</w:t>
            </w:r>
          </w:p>
        </w:tc>
        <w:tc>
          <w:tcPr>
            <w:tcW w:w="54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tLeast"/>
              <w:ind w:firstLine="0" w:firstLineChars="0"/>
              <w:jc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93.00</w:t>
            </w:r>
          </w:p>
        </w:tc>
        <w:tc>
          <w:tcPr>
            <w:tcW w:w="541" w:type="pct"/>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tLeast"/>
              <w:ind w:firstLine="0" w:firstLineChars="0"/>
              <w:jc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28.94</w:t>
            </w:r>
          </w:p>
        </w:tc>
        <w:tc>
          <w:tcPr>
            <w:tcW w:w="624" w:type="pct"/>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tLeast"/>
              <w:ind w:firstLine="0" w:firstLineChars="0"/>
              <w:jc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-64.06</w:t>
            </w:r>
          </w:p>
        </w:tc>
        <w:tc>
          <w:tcPr>
            <w:tcW w:w="632" w:type="pct"/>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tLeast"/>
              <w:ind w:firstLine="0" w:firstLineChars="0"/>
              <w:jc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-68.88%</w:t>
            </w:r>
          </w:p>
        </w:tc>
        <w:tc>
          <w:tcPr>
            <w:tcW w:w="612" w:type="pct"/>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tLeast"/>
              <w:ind w:firstLine="0" w:firstLineChars="0"/>
              <w:jc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-0.19</w:t>
            </w:r>
          </w:p>
        </w:tc>
        <w:tc>
          <w:tcPr>
            <w:tcW w:w="519" w:type="pct"/>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tLeast"/>
              <w:ind w:firstLine="0" w:firstLineChars="0"/>
              <w:jc w:val="center"/>
              <w:rPr>
                <w:rFonts w:hint="default" w:ascii="Times New Roman" w:hAnsi="Times New Roman" w:eastAsia="仿宋" w:cs="Times New Roman"/>
                <w:sz w:val="21"/>
                <w:szCs w:val="21"/>
                <w:lang w:val="en-US"/>
              </w:rPr>
            </w:pPr>
            <w:r>
              <w:rPr>
                <w:rFonts w:hint="default" w:ascii="Times New Roman" w:hAnsi="Times New Roman" w:eastAsia="仿宋" w:cs="Times New Roman"/>
                <w:sz w:val="21"/>
                <w:szCs w:val="21"/>
                <w:lang w:val="en-US" w:eastAsia="zh-CN"/>
              </w:rPr>
              <w:t>-0.66%</w:t>
            </w:r>
          </w:p>
        </w:tc>
      </w:tr>
      <w:tr>
        <w:tblPrEx>
          <w:tblCellMar>
            <w:top w:w="0" w:type="dxa"/>
            <w:left w:w="108" w:type="dxa"/>
            <w:bottom w:w="0" w:type="dxa"/>
            <w:right w:w="108" w:type="dxa"/>
          </w:tblCellMar>
        </w:tblPrEx>
        <w:trPr>
          <w:trHeight w:val="458" w:hRule="atLeast"/>
          <w:jc w:val="center"/>
        </w:trPr>
        <w:tc>
          <w:tcPr>
            <w:tcW w:w="36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tLeast"/>
              <w:ind w:firstLine="0" w:firstLineChars="0"/>
              <w:jc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rPr>
              <w:t>2</w:t>
            </w:r>
          </w:p>
        </w:tc>
        <w:tc>
          <w:tcPr>
            <w:tcW w:w="58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tLeast"/>
              <w:ind w:firstLine="0" w:firstLineChars="0"/>
              <w:jc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rPr>
              <w:t>公务用车运行维护费</w:t>
            </w:r>
          </w:p>
        </w:tc>
        <w:tc>
          <w:tcPr>
            <w:tcW w:w="58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tLeast"/>
              <w:ind w:firstLine="0" w:firstLineChars="0"/>
              <w:jc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63.77</w:t>
            </w:r>
          </w:p>
        </w:tc>
        <w:tc>
          <w:tcPr>
            <w:tcW w:w="54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tLeast"/>
              <w:ind w:firstLine="0" w:firstLineChars="0"/>
              <w:jc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72.50</w:t>
            </w:r>
          </w:p>
        </w:tc>
        <w:tc>
          <w:tcPr>
            <w:tcW w:w="54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tLeast"/>
              <w:ind w:firstLine="0" w:firstLineChars="0"/>
              <w:jc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51.96</w:t>
            </w:r>
          </w:p>
        </w:tc>
        <w:tc>
          <w:tcPr>
            <w:tcW w:w="62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tLeast"/>
              <w:ind w:firstLine="0" w:firstLineChars="0"/>
              <w:jc w:val="center"/>
              <w:rPr>
                <w:rFonts w:hint="default" w:ascii="Times New Roman" w:hAnsi="Times New Roman" w:eastAsia="仿宋" w:cs="Times New Roman"/>
                <w:sz w:val="21"/>
                <w:szCs w:val="21"/>
                <w:lang w:val="en-US" w:eastAsia="zh-CN"/>
              </w:rPr>
            </w:pPr>
            <w:r>
              <w:rPr>
                <w:rFonts w:hint="eastAsia" w:ascii="Times New Roman" w:hAnsi="Times New Roman" w:eastAsia="仿宋" w:cs="Times New Roman"/>
                <w:sz w:val="21"/>
                <w:szCs w:val="21"/>
                <w:lang w:val="en-US" w:eastAsia="zh-CN"/>
              </w:rPr>
              <w:t>-20.54</w:t>
            </w:r>
          </w:p>
        </w:tc>
        <w:tc>
          <w:tcPr>
            <w:tcW w:w="63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tLeast"/>
              <w:ind w:firstLine="0" w:firstLineChars="0"/>
              <w:jc w:val="center"/>
              <w:rPr>
                <w:rFonts w:hint="default" w:ascii="Times New Roman" w:hAnsi="Times New Roman" w:eastAsia="仿宋" w:cs="Times New Roman"/>
                <w:sz w:val="21"/>
                <w:szCs w:val="21"/>
                <w:lang w:val="en-US" w:eastAsia="zh-CN"/>
              </w:rPr>
            </w:pPr>
            <w:r>
              <w:rPr>
                <w:rFonts w:hint="eastAsia" w:ascii="Times New Roman" w:hAnsi="Times New Roman" w:eastAsia="仿宋" w:cs="Times New Roman"/>
                <w:sz w:val="21"/>
                <w:szCs w:val="21"/>
                <w:lang w:val="en-US" w:eastAsia="zh-CN"/>
              </w:rPr>
              <w:t>-28.33%</w:t>
            </w:r>
          </w:p>
        </w:tc>
        <w:tc>
          <w:tcPr>
            <w:tcW w:w="61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tLeast"/>
              <w:ind w:firstLine="0" w:firstLineChars="0"/>
              <w:jc w:val="center"/>
              <w:rPr>
                <w:rFonts w:hint="default" w:ascii="Times New Roman" w:hAnsi="Times New Roman" w:eastAsia="仿宋" w:cs="Times New Roman"/>
                <w:sz w:val="21"/>
                <w:szCs w:val="21"/>
                <w:lang w:val="en-US" w:eastAsia="zh-CN"/>
              </w:rPr>
            </w:pPr>
            <w:r>
              <w:rPr>
                <w:rFonts w:hint="eastAsia" w:ascii="Times New Roman" w:hAnsi="Times New Roman" w:eastAsia="仿宋" w:cs="Times New Roman"/>
                <w:sz w:val="21"/>
                <w:szCs w:val="21"/>
                <w:lang w:val="en-US" w:eastAsia="zh-CN"/>
              </w:rPr>
              <w:t>-11.81</w:t>
            </w:r>
          </w:p>
        </w:tc>
        <w:tc>
          <w:tcPr>
            <w:tcW w:w="51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tLeast"/>
              <w:ind w:firstLine="0" w:firstLineChars="0"/>
              <w:jc w:val="center"/>
              <w:rPr>
                <w:rFonts w:hint="default" w:ascii="Times New Roman" w:hAnsi="Times New Roman" w:eastAsia="仿宋" w:cs="Times New Roman"/>
                <w:sz w:val="21"/>
                <w:szCs w:val="21"/>
                <w:lang w:val="en-US" w:eastAsia="zh-CN"/>
              </w:rPr>
            </w:pPr>
            <w:r>
              <w:rPr>
                <w:rFonts w:hint="eastAsia" w:ascii="Times New Roman" w:hAnsi="Times New Roman" w:eastAsia="仿宋" w:cs="Times New Roman"/>
                <w:sz w:val="21"/>
                <w:szCs w:val="21"/>
                <w:lang w:val="en-US" w:eastAsia="zh-CN"/>
              </w:rPr>
              <w:t>-18.52%</w:t>
            </w:r>
          </w:p>
        </w:tc>
      </w:tr>
      <w:tr>
        <w:tblPrEx>
          <w:tblCellMar>
            <w:top w:w="0" w:type="dxa"/>
            <w:left w:w="108" w:type="dxa"/>
            <w:bottom w:w="0" w:type="dxa"/>
            <w:right w:w="108" w:type="dxa"/>
          </w:tblCellMar>
        </w:tblPrEx>
        <w:trPr>
          <w:trHeight w:val="458" w:hRule="atLeast"/>
          <w:jc w:val="center"/>
        </w:trPr>
        <w:tc>
          <w:tcPr>
            <w:tcW w:w="36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tLeast"/>
              <w:ind w:firstLine="0" w:firstLineChars="0"/>
              <w:jc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rPr>
              <w:t>3</w:t>
            </w:r>
          </w:p>
        </w:tc>
        <w:tc>
          <w:tcPr>
            <w:tcW w:w="58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tLeast"/>
              <w:ind w:firstLine="0" w:firstLineChars="0"/>
              <w:jc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rPr>
              <w:t>因公出国（境）支出</w:t>
            </w:r>
          </w:p>
        </w:tc>
        <w:tc>
          <w:tcPr>
            <w:tcW w:w="58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tLeast"/>
              <w:ind w:firstLine="0" w:firstLineChars="0"/>
              <w:jc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29.34</w:t>
            </w:r>
          </w:p>
        </w:tc>
        <w:tc>
          <w:tcPr>
            <w:tcW w:w="54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tLeast"/>
              <w:ind w:firstLine="0" w:firstLineChars="0"/>
              <w:jc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28.00</w:t>
            </w:r>
          </w:p>
        </w:tc>
        <w:tc>
          <w:tcPr>
            <w:tcW w:w="54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tLeast"/>
              <w:ind w:firstLine="0" w:firstLineChars="0"/>
              <w:jc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0</w:t>
            </w:r>
          </w:p>
        </w:tc>
        <w:tc>
          <w:tcPr>
            <w:tcW w:w="62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tLeast"/>
              <w:ind w:firstLine="0" w:firstLineChars="0"/>
              <w:jc w:val="center"/>
              <w:rPr>
                <w:rFonts w:hint="default" w:ascii="Times New Roman" w:hAnsi="Times New Roman" w:eastAsia="仿宋" w:cs="Times New Roman"/>
                <w:sz w:val="21"/>
                <w:szCs w:val="21"/>
                <w:lang w:val="en-US" w:eastAsia="zh-CN"/>
              </w:rPr>
            </w:pPr>
            <w:r>
              <w:rPr>
                <w:rFonts w:hint="eastAsia" w:ascii="Times New Roman" w:hAnsi="Times New Roman" w:eastAsia="仿宋" w:cs="Times New Roman"/>
                <w:sz w:val="21"/>
                <w:szCs w:val="21"/>
                <w:lang w:val="en-US" w:eastAsia="zh-CN"/>
              </w:rPr>
              <w:t>-28</w:t>
            </w:r>
          </w:p>
        </w:tc>
        <w:tc>
          <w:tcPr>
            <w:tcW w:w="63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tLeast"/>
              <w:ind w:firstLine="0" w:firstLineChars="0"/>
              <w:jc w:val="center"/>
              <w:rPr>
                <w:rFonts w:hint="default" w:ascii="Times New Roman" w:hAnsi="Times New Roman" w:eastAsia="仿宋" w:cs="Times New Roman"/>
                <w:sz w:val="21"/>
                <w:szCs w:val="21"/>
                <w:lang w:val="en-US" w:eastAsia="zh-CN"/>
              </w:rPr>
            </w:pPr>
            <w:r>
              <w:rPr>
                <w:rFonts w:hint="eastAsia" w:ascii="Times New Roman" w:hAnsi="Times New Roman" w:eastAsia="仿宋" w:cs="Times New Roman"/>
                <w:sz w:val="21"/>
                <w:szCs w:val="21"/>
                <w:lang w:val="en-US" w:eastAsia="zh-CN"/>
              </w:rPr>
              <w:t>-100%</w:t>
            </w:r>
          </w:p>
        </w:tc>
        <w:tc>
          <w:tcPr>
            <w:tcW w:w="61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tLeast"/>
              <w:ind w:firstLine="0" w:firstLineChars="0"/>
              <w:jc w:val="center"/>
              <w:rPr>
                <w:rFonts w:hint="default" w:ascii="Times New Roman" w:hAnsi="Times New Roman" w:eastAsia="仿宋" w:cs="Times New Roman"/>
                <w:sz w:val="21"/>
                <w:szCs w:val="21"/>
                <w:lang w:val="en-US" w:eastAsia="zh-CN"/>
              </w:rPr>
            </w:pPr>
            <w:r>
              <w:rPr>
                <w:rFonts w:hint="eastAsia" w:ascii="Times New Roman" w:hAnsi="Times New Roman" w:eastAsia="仿宋" w:cs="Times New Roman"/>
                <w:sz w:val="21"/>
                <w:szCs w:val="21"/>
                <w:lang w:val="en-US" w:eastAsia="zh-CN"/>
              </w:rPr>
              <w:t>-29.34</w:t>
            </w:r>
          </w:p>
        </w:tc>
        <w:tc>
          <w:tcPr>
            <w:tcW w:w="51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tLeast"/>
              <w:ind w:firstLine="0" w:firstLineChars="0"/>
              <w:jc w:val="center"/>
              <w:rPr>
                <w:rFonts w:hint="default" w:ascii="Times New Roman" w:hAnsi="Times New Roman" w:eastAsia="仿宋" w:cs="Times New Roman"/>
                <w:sz w:val="21"/>
                <w:szCs w:val="21"/>
                <w:lang w:val="en-US" w:eastAsia="zh-CN"/>
              </w:rPr>
            </w:pPr>
            <w:r>
              <w:rPr>
                <w:rFonts w:hint="eastAsia" w:ascii="Times New Roman" w:hAnsi="Times New Roman" w:eastAsia="仿宋" w:cs="Times New Roman"/>
                <w:sz w:val="21"/>
                <w:szCs w:val="21"/>
                <w:lang w:val="en-US" w:eastAsia="zh-CN"/>
              </w:rPr>
              <w:t>-100%</w:t>
            </w:r>
          </w:p>
        </w:tc>
      </w:tr>
      <w:tr>
        <w:tblPrEx>
          <w:tblCellMar>
            <w:top w:w="0" w:type="dxa"/>
            <w:left w:w="108" w:type="dxa"/>
            <w:bottom w:w="0" w:type="dxa"/>
            <w:right w:w="108" w:type="dxa"/>
          </w:tblCellMar>
        </w:tblPrEx>
        <w:trPr>
          <w:trHeight w:val="458" w:hRule="atLeast"/>
          <w:jc w:val="center"/>
        </w:trPr>
        <w:tc>
          <w:tcPr>
            <w:tcW w:w="36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tLeast"/>
              <w:ind w:firstLine="0" w:firstLineChars="0"/>
              <w:jc w:val="center"/>
              <w:rPr>
                <w:rFonts w:hint="default" w:ascii="Times New Roman" w:hAnsi="Times New Roman" w:eastAsia="仿宋" w:cs="Times New Roman"/>
                <w:color w:val="auto"/>
                <w:sz w:val="21"/>
                <w:szCs w:val="21"/>
              </w:rPr>
            </w:pPr>
            <w:r>
              <w:rPr>
                <w:rFonts w:hint="default" w:ascii="Times New Roman" w:hAnsi="Times New Roman" w:eastAsia="仿宋" w:cs="Times New Roman"/>
                <w:color w:val="auto"/>
                <w:sz w:val="21"/>
                <w:szCs w:val="21"/>
              </w:rPr>
              <w:t>4</w:t>
            </w:r>
          </w:p>
        </w:tc>
        <w:tc>
          <w:tcPr>
            <w:tcW w:w="58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tLeast"/>
              <w:ind w:firstLine="0" w:firstLineChars="0"/>
              <w:jc w:val="center"/>
              <w:rPr>
                <w:rFonts w:hint="default" w:ascii="Times New Roman" w:hAnsi="Times New Roman" w:eastAsia="仿宋" w:cs="Times New Roman"/>
                <w:color w:val="auto"/>
                <w:sz w:val="21"/>
                <w:szCs w:val="21"/>
              </w:rPr>
            </w:pPr>
            <w:r>
              <w:rPr>
                <w:rFonts w:hint="default" w:ascii="Times New Roman" w:hAnsi="Times New Roman" w:eastAsia="仿宋" w:cs="Times New Roman"/>
                <w:color w:val="auto"/>
                <w:sz w:val="21"/>
                <w:szCs w:val="21"/>
              </w:rPr>
              <w:t>合计</w:t>
            </w:r>
          </w:p>
        </w:tc>
        <w:tc>
          <w:tcPr>
            <w:tcW w:w="58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tLeast"/>
              <w:ind w:firstLine="0" w:firstLineChars="0"/>
              <w:jc w:val="center"/>
              <w:rPr>
                <w:rFonts w:hint="default" w:ascii="Times New Roman" w:hAnsi="Times New Roman" w:eastAsia="仿宋" w:cs="Times New Roman"/>
                <w:color w:val="auto"/>
                <w:sz w:val="21"/>
                <w:szCs w:val="21"/>
                <w:lang w:val="en-US" w:eastAsia="zh-CN"/>
              </w:rPr>
            </w:pPr>
            <w:r>
              <w:rPr>
                <w:rFonts w:hint="default" w:ascii="Times New Roman" w:hAnsi="Times New Roman" w:eastAsia="仿宋" w:cs="Times New Roman"/>
                <w:color w:val="auto"/>
                <w:sz w:val="21"/>
                <w:szCs w:val="21"/>
                <w:lang w:val="en-US" w:eastAsia="zh-CN"/>
              </w:rPr>
              <w:t>121.86</w:t>
            </w:r>
          </w:p>
        </w:tc>
        <w:tc>
          <w:tcPr>
            <w:tcW w:w="54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tLeast"/>
              <w:ind w:firstLine="0" w:firstLineChars="0"/>
              <w:jc w:val="center"/>
              <w:rPr>
                <w:rFonts w:hint="default" w:ascii="Times New Roman" w:hAnsi="Times New Roman" w:eastAsia="仿宋" w:cs="Times New Roman"/>
                <w:color w:val="auto"/>
                <w:sz w:val="21"/>
                <w:szCs w:val="21"/>
                <w:lang w:val="en-US" w:eastAsia="zh-CN"/>
              </w:rPr>
            </w:pPr>
            <w:r>
              <w:rPr>
                <w:rFonts w:hint="default" w:ascii="Times New Roman" w:hAnsi="Times New Roman" w:eastAsia="仿宋" w:cs="Times New Roman"/>
                <w:color w:val="auto"/>
                <w:sz w:val="21"/>
                <w:szCs w:val="21"/>
                <w:lang w:val="en-US" w:eastAsia="zh-CN"/>
              </w:rPr>
              <w:t>193.50</w:t>
            </w:r>
          </w:p>
        </w:tc>
        <w:tc>
          <w:tcPr>
            <w:tcW w:w="54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tLeast"/>
              <w:ind w:firstLine="0" w:firstLineChars="0"/>
              <w:jc w:val="center"/>
              <w:rPr>
                <w:rFonts w:hint="default" w:ascii="Times New Roman" w:hAnsi="Times New Roman" w:eastAsia="仿宋" w:cs="Times New Roman"/>
                <w:color w:val="auto"/>
                <w:sz w:val="21"/>
                <w:szCs w:val="21"/>
                <w:lang w:val="en-US" w:eastAsia="zh-CN"/>
              </w:rPr>
            </w:pPr>
            <w:r>
              <w:rPr>
                <w:rFonts w:hint="default" w:ascii="Times New Roman" w:hAnsi="Times New Roman" w:eastAsia="仿宋" w:cs="Times New Roman"/>
                <w:color w:val="auto"/>
                <w:sz w:val="21"/>
                <w:szCs w:val="21"/>
                <w:lang w:val="en-US" w:eastAsia="zh-CN"/>
              </w:rPr>
              <w:t>80.90</w:t>
            </w:r>
          </w:p>
        </w:tc>
        <w:tc>
          <w:tcPr>
            <w:tcW w:w="62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tLeast"/>
              <w:ind w:firstLine="0" w:firstLineChars="0"/>
              <w:jc w:val="center"/>
              <w:rPr>
                <w:rFonts w:hint="default" w:ascii="Times New Roman" w:hAnsi="Times New Roman" w:eastAsia="仿宋" w:cs="Times New Roman"/>
                <w:color w:val="FF0000"/>
                <w:sz w:val="21"/>
                <w:szCs w:val="21"/>
                <w:lang w:val="en-US" w:eastAsia="zh-CN"/>
              </w:rPr>
            </w:pPr>
            <w:r>
              <w:rPr>
                <w:rFonts w:hint="eastAsia" w:ascii="Times New Roman" w:hAnsi="Times New Roman" w:eastAsia="仿宋" w:cs="Times New Roman"/>
                <w:color w:val="auto"/>
                <w:sz w:val="21"/>
                <w:szCs w:val="21"/>
                <w:lang w:val="en-US" w:eastAsia="zh-CN"/>
              </w:rPr>
              <w:t>-112.6</w:t>
            </w:r>
          </w:p>
        </w:tc>
        <w:tc>
          <w:tcPr>
            <w:tcW w:w="63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tLeast"/>
              <w:ind w:firstLine="0" w:firstLineChars="0"/>
              <w:jc w:val="center"/>
              <w:rPr>
                <w:rFonts w:hint="default" w:ascii="Times New Roman" w:hAnsi="Times New Roman" w:eastAsia="仿宋" w:cs="Times New Roman"/>
                <w:sz w:val="21"/>
                <w:szCs w:val="21"/>
                <w:lang w:val="en-US" w:eastAsia="zh-CN"/>
              </w:rPr>
            </w:pPr>
            <w:r>
              <w:rPr>
                <w:rFonts w:hint="eastAsia" w:ascii="Times New Roman" w:hAnsi="Times New Roman" w:eastAsia="仿宋" w:cs="Times New Roman"/>
                <w:sz w:val="21"/>
                <w:szCs w:val="21"/>
                <w:lang w:val="en-US" w:eastAsia="zh-CN"/>
              </w:rPr>
              <w:t>-197.21%</w:t>
            </w:r>
          </w:p>
        </w:tc>
        <w:tc>
          <w:tcPr>
            <w:tcW w:w="61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tLeast"/>
              <w:ind w:firstLine="0" w:firstLineChars="0"/>
              <w:jc w:val="center"/>
              <w:rPr>
                <w:rFonts w:hint="default" w:ascii="Times New Roman" w:hAnsi="Times New Roman" w:eastAsia="仿宋" w:cs="Times New Roman"/>
                <w:sz w:val="21"/>
                <w:szCs w:val="21"/>
                <w:lang w:val="en-US" w:eastAsia="zh-CN"/>
              </w:rPr>
            </w:pPr>
            <w:r>
              <w:rPr>
                <w:rFonts w:hint="eastAsia" w:ascii="Times New Roman" w:hAnsi="Times New Roman" w:eastAsia="仿宋" w:cs="Times New Roman"/>
                <w:sz w:val="21"/>
                <w:szCs w:val="21"/>
                <w:lang w:val="en-US" w:eastAsia="zh-CN"/>
              </w:rPr>
              <w:t>-41.34</w:t>
            </w:r>
          </w:p>
        </w:tc>
        <w:tc>
          <w:tcPr>
            <w:tcW w:w="51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tLeast"/>
              <w:ind w:firstLine="0" w:firstLineChars="0"/>
              <w:jc w:val="center"/>
              <w:rPr>
                <w:rFonts w:hint="default" w:ascii="Times New Roman" w:hAnsi="Times New Roman" w:eastAsia="仿宋" w:cs="Times New Roman"/>
                <w:sz w:val="21"/>
                <w:szCs w:val="21"/>
                <w:lang w:val="en-US" w:eastAsia="zh-CN"/>
              </w:rPr>
            </w:pPr>
            <w:r>
              <w:rPr>
                <w:rFonts w:hint="eastAsia" w:ascii="Times New Roman" w:hAnsi="Times New Roman" w:eastAsia="仿宋" w:cs="Times New Roman"/>
                <w:sz w:val="21"/>
                <w:szCs w:val="21"/>
                <w:lang w:val="en-US" w:eastAsia="zh-CN"/>
              </w:rPr>
              <w:t>-119.18</w:t>
            </w:r>
          </w:p>
        </w:tc>
      </w:tr>
    </w:tbl>
    <w:p>
      <w:pPr>
        <w:keepNext w:val="0"/>
        <w:keepLines w:val="0"/>
        <w:pageBreakBefore w:val="0"/>
        <w:kinsoku/>
        <w:wordWrap/>
        <w:overflowPunct/>
        <w:topLinePunct w:val="0"/>
        <w:autoSpaceDE/>
        <w:autoSpaceDN/>
        <w:bidi w:val="0"/>
        <w:adjustRightInd/>
        <w:snapToGrid w:val="0"/>
        <w:spacing w:line="560" w:lineRule="exact"/>
        <w:ind w:firstLine="640" w:firstLineChars="200"/>
        <w:rPr>
          <w:rFonts w:hint="default" w:ascii="Times New Roman" w:hAnsi="Times New Roman" w:eastAsia="楷体_GB2312" w:cs="Times New Roman"/>
          <w:sz w:val="32"/>
          <w:szCs w:val="32"/>
        </w:rPr>
      </w:pPr>
      <w:r>
        <w:rPr>
          <w:rFonts w:hint="default" w:ascii="Times New Roman" w:hAnsi="Times New Roman" w:eastAsia="仿宋" w:cs="Times New Roman"/>
          <w:sz w:val="32"/>
          <w:szCs w:val="32"/>
        </w:rPr>
        <w:t>上表反映</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lang w:val="en-US" w:eastAsia="zh-CN"/>
        </w:rPr>
        <w:t>减少原因为严格执行中央“八项规定”，严控开支</w:t>
      </w:r>
      <w:r>
        <w:rPr>
          <w:rFonts w:hint="default" w:ascii="Times New Roman" w:hAnsi="Times New Roman" w:eastAsia="仿宋" w:cs="Times New Roman"/>
          <w:sz w:val="32"/>
          <w:szCs w:val="32"/>
        </w:rPr>
        <w:t>。</w:t>
      </w:r>
    </w:p>
    <w:p>
      <w:pPr>
        <w:keepNext w:val="0"/>
        <w:keepLines w:val="0"/>
        <w:pageBreakBefore w:val="0"/>
        <w:kinsoku/>
        <w:wordWrap/>
        <w:overflowPunct/>
        <w:topLinePunct w:val="0"/>
        <w:autoSpaceDE/>
        <w:autoSpaceDN/>
        <w:bidi w:val="0"/>
        <w:adjustRightInd/>
        <w:spacing w:line="560" w:lineRule="exact"/>
        <w:ind w:firstLine="640" w:firstLineChars="200"/>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（二）项目支出情况</w:t>
      </w:r>
    </w:p>
    <w:p>
      <w:pPr>
        <w:keepNext w:val="0"/>
        <w:keepLines w:val="0"/>
        <w:pageBreakBefore w:val="0"/>
        <w:kinsoku/>
        <w:wordWrap/>
        <w:overflowPunct/>
        <w:topLinePunct w:val="0"/>
        <w:autoSpaceDE/>
        <w:autoSpaceDN/>
        <w:bidi w:val="0"/>
        <w:adjustRightInd/>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1. 项目支出预、决算情况</w:t>
      </w:r>
    </w:p>
    <w:p>
      <w:pPr>
        <w:keepNext w:val="0"/>
        <w:keepLines w:val="0"/>
        <w:pageBreakBefore w:val="0"/>
        <w:kinsoku/>
        <w:wordWrap/>
        <w:overflowPunct/>
        <w:topLinePunct w:val="0"/>
        <w:autoSpaceDE/>
        <w:autoSpaceDN/>
        <w:bidi w:val="0"/>
        <w:adjustRightInd/>
        <w:snapToGrid w:val="0"/>
        <w:spacing w:line="560" w:lineRule="exact"/>
        <w:ind w:firstLine="640" w:firstLineChars="200"/>
        <w:rPr>
          <w:rFonts w:hint="default" w:ascii="Times New Roman" w:hAnsi="Times New Roman" w:eastAsia="仿宋" w:cs="Times New Roman"/>
          <w:sz w:val="32"/>
          <w:szCs w:val="32"/>
          <w:highlight w:val="none"/>
          <w:u w:val="none"/>
        </w:rPr>
      </w:pPr>
      <w:r>
        <w:rPr>
          <w:rFonts w:hint="default" w:ascii="Times New Roman" w:hAnsi="Times New Roman" w:eastAsia="仿宋" w:cs="Times New Roman"/>
          <w:sz w:val="32"/>
          <w:szCs w:val="32"/>
          <w:highlight w:val="none"/>
        </w:rPr>
        <w:t>20</w:t>
      </w:r>
      <w:r>
        <w:rPr>
          <w:rFonts w:hint="default" w:ascii="Times New Roman" w:hAnsi="Times New Roman" w:eastAsia="仿宋" w:cs="Times New Roman"/>
          <w:sz w:val="32"/>
          <w:szCs w:val="32"/>
          <w:highlight w:val="none"/>
          <w:lang w:val="en-US" w:eastAsia="zh-CN"/>
        </w:rPr>
        <w:t>20</w:t>
      </w:r>
      <w:r>
        <w:rPr>
          <w:rFonts w:hint="default" w:ascii="Times New Roman" w:hAnsi="Times New Roman" w:eastAsia="仿宋" w:cs="Times New Roman"/>
          <w:sz w:val="32"/>
          <w:szCs w:val="32"/>
          <w:highlight w:val="none"/>
        </w:rPr>
        <w:t>年</w:t>
      </w:r>
      <w:r>
        <w:rPr>
          <w:rFonts w:hint="default" w:ascii="Times New Roman" w:hAnsi="Times New Roman" w:eastAsia="仿宋" w:cs="Times New Roman"/>
          <w:sz w:val="32"/>
          <w:szCs w:val="32"/>
          <w:highlight w:val="none"/>
          <w:lang w:eastAsia="zh-CN"/>
        </w:rPr>
        <w:t>，</w:t>
      </w:r>
      <w:r>
        <w:rPr>
          <w:rFonts w:hint="default" w:ascii="Times New Roman" w:hAnsi="Times New Roman" w:eastAsia="仿宋" w:cs="Times New Roman"/>
          <w:sz w:val="32"/>
          <w:szCs w:val="32"/>
          <w:highlight w:val="none"/>
        </w:rPr>
        <w:t>项目支出年初预算</w:t>
      </w:r>
      <w:r>
        <w:rPr>
          <w:rFonts w:hint="eastAsia" w:ascii="Times New Roman" w:hAnsi="Times New Roman" w:eastAsia="仿宋" w:cs="Times New Roman"/>
          <w:sz w:val="32"/>
          <w:szCs w:val="32"/>
          <w:highlight w:val="none"/>
          <w:u w:val="none"/>
          <w:lang w:val="en-US" w:eastAsia="zh-CN"/>
        </w:rPr>
        <w:t>1129.55</w:t>
      </w:r>
      <w:r>
        <w:rPr>
          <w:rFonts w:hint="default" w:ascii="Times New Roman" w:hAnsi="Times New Roman" w:eastAsia="仿宋" w:cs="Times New Roman"/>
          <w:sz w:val="32"/>
          <w:szCs w:val="32"/>
          <w:highlight w:val="none"/>
          <w:u w:val="none"/>
        </w:rPr>
        <w:t>万元，上年结转</w:t>
      </w:r>
      <w:r>
        <w:rPr>
          <w:rFonts w:hint="eastAsia" w:ascii="Times New Roman" w:hAnsi="Times New Roman" w:eastAsia="仿宋" w:cs="Times New Roman"/>
          <w:sz w:val="32"/>
          <w:szCs w:val="32"/>
          <w:highlight w:val="none"/>
          <w:u w:val="none"/>
          <w:lang w:val="en-US" w:eastAsia="zh-CN"/>
        </w:rPr>
        <w:t>299.05</w:t>
      </w:r>
      <w:r>
        <w:rPr>
          <w:rFonts w:hint="default" w:ascii="Times New Roman" w:hAnsi="Times New Roman" w:eastAsia="仿宋" w:cs="Times New Roman"/>
          <w:sz w:val="32"/>
          <w:szCs w:val="32"/>
          <w:highlight w:val="none"/>
          <w:u w:val="none"/>
        </w:rPr>
        <w:t>万元，年内调整预算</w:t>
      </w:r>
      <w:r>
        <w:rPr>
          <w:rFonts w:hint="default" w:ascii="Times New Roman" w:hAnsi="Times New Roman" w:eastAsia="仿宋" w:cs="Times New Roman"/>
          <w:sz w:val="32"/>
          <w:szCs w:val="32"/>
          <w:highlight w:val="none"/>
          <w:u w:val="none"/>
          <w:lang w:val="en-US" w:eastAsia="zh-CN"/>
        </w:rPr>
        <w:t>0</w:t>
      </w:r>
      <w:r>
        <w:rPr>
          <w:rFonts w:hint="default" w:ascii="Times New Roman" w:hAnsi="Times New Roman" w:eastAsia="仿宋" w:cs="Times New Roman"/>
          <w:sz w:val="32"/>
          <w:szCs w:val="32"/>
          <w:highlight w:val="none"/>
          <w:u w:val="none"/>
        </w:rPr>
        <w:t>万元，全年可执行预算合计</w:t>
      </w:r>
      <w:r>
        <w:rPr>
          <w:rFonts w:hint="eastAsia" w:ascii="Times New Roman" w:hAnsi="Times New Roman" w:eastAsia="仿宋" w:cs="Times New Roman"/>
          <w:sz w:val="32"/>
          <w:szCs w:val="32"/>
          <w:highlight w:val="none"/>
          <w:u w:val="none"/>
          <w:lang w:val="en-US" w:eastAsia="zh-CN"/>
        </w:rPr>
        <w:t>1428.60</w:t>
      </w:r>
      <w:r>
        <w:rPr>
          <w:rFonts w:hint="default" w:ascii="Times New Roman" w:hAnsi="Times New Roman" w:eastAsia="仿宋" w:cs="Times New Roman"/>
          <w:sz w:val="32"/>
          <w:szCs w:val="32"/>
          <w:highlight w:val="none"/>
          <w:u w:val="none"/>
        </w:rPr>
        <w:t>万元。</w:t>
      </w:r>
    </w:p>
    <w:p>
      <w:pPr>
        <w:keepNext w:val="0"/>
        <w:keepLines w:val="0"/>
        <w:pageBreakBefore w:val="0"/>
        <w:kinsoku/>
        <w:wordWrap/>
        <w:overflowPunct/>
        <w:topLinePunct w:val="0"/>
        <w:autoSpaceDE/>
        <w:autoSpaceDN/>
        <w:bidi w:val="0"/>
        <w:adjustRightInd/>
        <w:snapToGrid w:val="0"/>
        <w:spacing w:line="560" w:lineRule="exact"/>
        <w:ind w:firstLine="640" w:firstLineChars="200"/>
        <w:rPr>
          <w:rFonts w:hint="default" w:ascii="Times New Roman" w:hAnsi="Times New Roman" w:eastAsia="仿宋" w:cs="Times New Roman"/>
          <w:sz w:val="32"/>
          <w:szCs w:val="32"/>
          <w:highlight w:val="none"/>
        </w:rPr>
      </w:pPr>
      <w:r>
        <w:rPr>
          <w:rFonts w:hint="default" w:ascii="Times New Roman" w:hAnsi="Times New Roman" w:eastAsia="仿宋" w:cs="Times New Roman"/>
          <w:sz w:val="32"/>
          <w:szCs w:val="32"/>
          <w:highlight w:val="none"/>
          <w:u w:val="none"/>
        </w:rPr>
        <w:t>20</w:t>
      </w:r>
      <w:r>
        <w:rPr>
          <w:rFonts w:hint="default" w:ascii="Times New Roman" w:hAnsi="Times New Roman" w:eastAsia="仿宋" w:cs="Times New Roman"/>
          <w:sz w:val="32"/>
          <w:szCs w:val="32"/>
          <w:highlight w:val="none"/>
          <w:u w:val="none"/>
          <w:lang w:val="en-US" w:eastAsia="zh-CN"/>
        </w:rPr>
        <w:t>20</w:t>
      </w:r>
      <w:r>
        <w:rPr>
          <w:rFonts w:hint="default" w:ascii="Times New Roman" w:hAnsi="Times New Roman" w:eastAsia="仿宋" w:cs="Times New Roman"/>
          <w:sz w:val="32"/>
          <w:szCs w:val="32"/>
          <w:highlight w:val="none"/>
          <w:u w:val="none"/>
        </w:rPr>
        <w:t>年</w:t>
      </w:r>
      <w:r>
        <w:rPr>
          <w:rFonts w:hint="default" w:ascii="Times New Roman" w:hAnsi="Times New Roman" w:eastAsia="仿宋" w:cs="Times New Roman"/>
          <w:sz w:val="32"/>
          <w:szCs w:val="32"/>
          <w:highlight w:val="none"/>
          <w:u w:val="none"/>
          <w:lang w:eastAsia="zh-CN"/>
        </w:rPr>
        <w:t>，</w:t>
      </w:r>
      <w:r>
        <w:rPr>
          <w:rFonts w:hint="default" w:ascii="Times New Roman" w:hAnsi="Times New Roman" w:eastAsia="仿宋" w:cs="Times New Roman"/>
          <w:sz w:val="32"/>
          <w:szCs w:val="32"/>
          <w:highlight w:val="none"/>
          <w:u w:val="none"/>
        </w:rPr>
        <w:t>项目支出决算</w:t>
      </w:r>
      <w:r>
        <w:rPr>
          <w:rFonts w:hint="eastAsia" w:ascii="Times New Roman" w:hAnsi="Times New Roman" w:eastAsia="仿宋" w:cs="Times New Roman"/>
          <w:sz w:val="32"/>
          <w:szCs w:val="32"/>
          <w:highlight w:val="none"/>
          <w:u w:val="none"/>
          <w:lang w:val="en-US" w:eastAsia="zh-CN"/>
        </w:rPr>
        <w:t>1079.70</w:t>
      </w:r>
      <w:r>
        <w:rPr>
          <w:rFonts w:hint="default" w:ascii="Times New Roman" w:hAnsi="Times New Roman" w:eastAsia="仿宋" w:cs="Times New Roman"/>
          <w:sz w:val="32"/>
          <w:szCs w:val="32"/>
          <w:highlight w:val="none"/>
          <w:u w:val="none"/>
        </w:rPr>
        <w:t>万元，年末结转结余</w:t>
      </w:r>
      <w:r>
        <w:rPr>
          <w:rFonts w:hint="default" w:ascii="Times New Roman" w:hAnsi="Times New Roman" w:eastAsia="仿宋" w:cs="Times New Roman"/>
          <w:sz w:val="32"/>
          <w:szCs w:val="32"/>
          <w:highlight w:val="none"/>
          <w:u w:val="none"/>
          <w:lang w:val="en-US" w:eastAsia="zh-CN"/>
        </w:rPr>
        <w:t>348.</w:t>
      </w:r>
      <w:r>
        <w:rPr>
          <w:rFonts w:hint="eastAsia" w:ascii="Times New Roman" w:hAnsi="Times New Roman" w:eastAsia="仿宋" w:cs="Times New Roman"/>
          <w:sz w:val="32"/>
          <w:szCs w:val="32"/>
          <w:highlight w:val="none"/>
          <w:u w:val="none"/>
          <w:lang w:val="en-US" w:eastAsia="zh-CN"/>
        </w:rPr>
        <w:t>90</w:t>
      </w:r>
      <w:r>
        <w:rPr>
          <w:rFonts w:hint="default" w:ascii="Times New Roman" w:hAnsi="Times New Roman" w:eastAsia="仿宋" w:cs="Times New Roman"/>
          <w:sz w:val="32"/>
          <w:szCs w:val="32"/>
          <w:highlight w:val="none"/>
        </w:rPr>
        <w:t>万元。具体明细如下：</w:t>
      </w:r>
    </w:p>
    <w:p>
      <w:pPr>
        <w:keepNext w:val="0"/>
        <w:keepLines w:val="0"/>
        <w:pageBreakBefore w:val="0"/>
        <w:kinsoku/>
        <w:wordWrap/>
        <w:overflowPunct/>
        <w:topLinePunct w:val="0"/>
        <w:autoSpaceDE/>
        <w:autoSpaceDN/>
        <w:bidi w:val="0"/>
        <w:adjustRightInd/>
        <w:spacing w:line="560" w:lineRule="exact"/>
        <w:ind w:firstLine="480" w:firstLineChars="200"/>
        <w:jc w:val="right"/>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单位：万元</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9"/>
        <w:gridCol w:w="1340"/>
        <w:gridCol w:w="1050"/>
        <w:gridCol w:w="1040"/>
        <w:gridCol w:w="1120"/>
        <w:gridCol w:w="1020"/>
        <w:gridCol w:w="1000"/>
        <w:gridCol w:w="10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blHeader/>
          <w:jc w:val="center"/>
        </w:trPr>
        <w:tc>
          <w:tcPr>
            <w:tcW w:w="74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序号</w:t>
            </w:r>
          </w:p>
        </w:tc>
        <w:tc>
          <w:tcPr>
            <w:tcW w:w="134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rPr>
              <w:t>项目</w:t>
            </w:r>
            <w:r>
              <w:rPr>
                <w:rFonts w:hint="default" w:ascii="Times New Roman" w:hAnsi="Times New Roman" w:eastAsia="仿宋" w:cs="Times New Roman"/>
                <w:sz w:val="24"/>
                <w:szCs w:val="24"/>
                <w:highlight w:val="none"/>
                <w:lang w:val="en-US" w:eastAsia="zh-CN"/>
              </w:rPr>
              <w:t>名称</w:t>
            </w:r>
          </w:p>
        </w:tc>
        <w:tc>
          <w:tcPr>
            <w:tcW w:w="105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年初</w:t>
            </w:r>
          </w:p>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预算</w:t>
            </w:r>
          </w:p>
        </w:tc>
        <w:tc>
          <w:tcPr>
            <w:tcW w:w="104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上年</w:t>
            </w:r>
          </w:p>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结转</w:t>
            </w:r>
          </w:p>
        </w:tc>
        <w:tc>
          <w:tcPr>
            <w:tcW w:w="112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本年</w:t>
            </w:r>
            <w:r>
              <w:rPr>
                <w:rFonts w:hint="eastAsia" w:ascii="Times New Roman" w:hAnsi="Times New Roman" w:eastAsia="仿宋" w:cs="Times New Roman"/>
                <w:sz w:val="24"/>
                <w:szCs w:val="24"/>
                <w:highlight w:val="none"/>
                <w:lang w:val="en-US" w:eastAsia="zh-CN"/>
              </w:rPr>
              <w:t xml:space="preserve">  </w:t>
            </w:r>
            <w:r>
              <w:rPr>
                <w:rFonts w:hint="default" w:ascii="Times New Roman" w:hAnsi="Times New Roman" w:eastAsia="仿宋" w:cs="Times New Roman"/>
                <w:sz w:val="24"/>
                <w:szCs w:val="24"/>
                <w:highlight w:val="none"/>
              </w:rPr>
              <w:t>调整</w:t>
            </w:r>
          </w:p>
        </w:tc>
        <w:tc>
          <w:tcPr>
            <w:tcW w:w="102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可执行指标</w:t>
            </w:r>
          </w:p>
        </w:tc>
        <w:tc>
          <w:tcPr>
            <w:tcW w:w="100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决算</w:t>
            </w:r>
            <w:r>
              <w:rPr>
                <w:rFonts w:hint="eastAsia" w:ascii="Times New Roman" w:hAnsi="Times New Roman" w:eastAsia="仿宋" w:cs="Times New Roman"/>
                <w:sz w:val="24"/>
                <w:szCs w:val="24"/>
                <w:highlight w:val="none"/>
                <w:lang w:val="en-US" w:eastAsia="zh-CN"/>
              </w:rPr>
              <w:t xml:space="preserve"> </w:t>
            </w:r>
            <w:r>
              <w:rPr>
                <w:rFonts w:hint="default" w:ascii="Times New Roman" w:hAnsi="Times New Roman" w:eastAsia="仿宋" w:cs="Times New Roman"/>
                <w:sz w:val="24"/>
                <w:szCs w:val="24"/>
                <w:highlight w:val="none"/>
              </w:rPr>
              <w:t>金额</w:t>
            </w:r>
          </w:p>
        </w:tc>
        <w:tc>
          <w:tcPr>
            <w:tcW w:w="101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结转</w:t>
            </w:r>
          </w:p>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结余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4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t>1</w:t>
            </w:r>
          </w:p>
        </w:tc>
        <w:tc>
          <w:tcPr>
            <w:tcW w:w="134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left"/>
              <w:textAlignment w:val="auto"/>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人大工作经费</w:t>
            </w:r>
          </w:p>
        </w:tc>
        <w:tc>
          <w:tcPr>
            <w:tcW w:w="105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default" w:ascii="Times New Roman" w:hAnsi="Times New Roman" w:eastAsia="仿宋" w:cs="Times New Roman"/>
                <w:sz w:val="24"/>
                <w:szCs w:val="24"/>
                <w:lang w:val="en-US" w:eastAsia="zh-CN"/>
              </w:rPr>
            </w:pPr>
            <w:r>
              <w:rPr>
                <w:rFonts w:hint="eastAsia" w:ascii="Times New Roman" w:hAnsi="Times New Roman" w:eastAsia="仿宋" w:cs="Times New Roman"/>
                <w:sz w:val="24"/>
                <w:szCs w:val="24"/>
                <w:lang w:val="en-US" w:eastAsia="zh-CN"/>
              </w:rPr>
              <w:t>1129.55</w:t>
            </w:r>
          </w:p>
        </w:tc>
        <w:tc>
          <w:tcPr>
            <w:tcW w:w="104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default" w:ascii="Times New Roman" w:hAnsi="Times New Roman" w:eastAsia="仿宋" w:cs="Times New Roman"/>
                <w:sz w:val="24"/>
                <w:szCs w:val="24"/>
                <w:lang w:val="en-US" w:eastAsia="zh-CN"/>
              </w:rPr>
            </w:pPr>
            <w:r>
              <w:rPr>
                <w:rFonts w:hint="eastAsia" w:ascii="Times New Roman" w:hAnsi="Times New Roman" w:eastAsia="仿宋" w:cs="Times New Roman"/>
                <w:sz w:val="24"/>
                <w:szCs w:val="24"/>
                <w:lang w:val="en-US" w:eastAsia="zh-CN"/>
              </w:rPr>
              <w:t>299.04</w:t>
            </w:r>
          </w:p>
        </w:tc>
        <w:tc>
          <w:tcPr>
            <w:tcW w:w="112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default" w:ascii="Times New Roman" w:hAnsi="Times New Roman" w:eastAsia="仿宋" w:cs="Times New Roman"/>
                <w:sz w:val="24"/>
                <w:szCs w:val="24"/>
                <w:lang w:val="en-US" w:eastAsia="zh-CN"/>
              </w:rPr>
            </w:pPr>
            <w:r>
              <w:rPr>
                <w:rFonts w:hint="eastAsia" w:ascii="Times New Roman" w:hAnsi="Times New Roman" w:eastAsia="仿宋" w:cs="Times New Roman"/>
                <w:sz w:val="24"/>
                <w:szCs w:val="24"/>
                <w:lang w:val="en-US" w:eastAsia="zh-CN"/>
              </w:rPr>
              <w:t>0</w:t>
            </w:r>
          </w:p>
        </w:tc>
        <w:tc>
          <w:tcPr>
            <w:tcW w:w="102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1428.59</w:t>
            </w:r>
          </w:p>
        </w:tc>
        <w:tc>
          <w:tcPr>
            <w:tcW w:w="100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1079.70</w:t>
            </w:r>
          </w:p>
        </w:tc>
        <w:tc>
          <w:tcPr>
            <w:tcW w:w="101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348.</w:t>
            </w:r>
            <w:r>
              <w:rPr>
                <w:rFonts w:hint="eastAsia" w:ascii="Times New Roman" w:hAnsi="Times New Roman" w:eastAsia="仿宋" w:cs="Times New Roman"/>
                <w:sz w:val="24"/>
                <w:szCs w:val="24"/>
                <w:lang w:val="en-US" w:eastAsia="zh-CN"/>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4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default" w:ascii="Times New Roman" w:hAnsi="Times New Roman" w:eastAsia="仿宋" w:cs="Times New Roman"/>
                <w:sz w:val="24"/>
                <w:szCs w:val="24"/>
              </w:rPr>
            </w:pPr>
          </w:p>
        </w:tc>
        <w:tc>
          <w:tcPr>
            <w:tcW w:w="134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合计</w:t>
            </w:r>
          </w:p>
        </w:tc>
        <w:tc>
          <w:tcPr>
            <w:tcW w:w="105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default" w:ascii="Times New Roman" w:hAnsi="Times New Roman" w:eastAsia="仿宋" w:cs="Times New Roman"/>
                <w:sz w:val="24"/>
                <w:szCs w:val="24"/>
                <w:lang w:val="en-US" w:eastAsia="zh-CN"/>
              </w:rPr>
            </w:pPr>
            <w:r>
              <w:rPr>
                <w:rFonts w:hint="eastAsia" w:ascii="Times New Roman" w:hAnsi="Times New Roman" w:eastAsia="仿宋" w:cs="Times New Roman"/>
                <w:sz w:val="24"/>
                <w:szCs w:val="24"/>
                <w:lang w:val="en-US" w:eastAsia="zh-CN"/>
              </w:rPr>
              <w:t>1129.55</w:t>
            </w:r>
          </w:p>
        </w:tc>
        <w:tc>
          <w:tcPr>
            <w:tcW w:w="104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default" w:ascii="Times New Roman" w:hAnsi="Times New Roman" w:eastAsia="仿宋" w:cs="Times New Roman"/>
                <w:sz w:val="24"/>
                <w:szCs w:val="24"/>
                <w:lang w:val="en-US" w:eastAsia="zh-CN"/>
              </w:rPr>
            </w:pPr>
            <w:r>
              <w:rPr>
                <w:rFonts w:hint="eastAsia" w:ascii="Times New Roman" w:hAnsi="Times New Roman" w:eastAsia="仿宋" w:cs="Times New Roman"/>
                <w:sz w:val="24"/>
                <w:szCs w:val="24"/>
                <w:lang w:val="en-US" w:eastAsia="zh-CN"/>
              </w:rPr>
              <w:t>299.04</w:t>
            </w:r>
          </w:p>
        </w:tc>
        <w:tc>
          <w:tcPr>
            <w:tcW w:w="112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default" w:ascii="Times New Roman" w:hAnsi="Times New Roman" w:eastAsia="仿宋" w:cs="Times New Roman"/>
                <w:sz w:val="24"/>
                <w:szCs w:val="24"/>
                <w:lang w:val="en-US" w:eastAsia="zh-CN"/>
              </w:rPr>
            </w:pPr>
            <w:r>
              <w:rPr>
                <w:rFonts w:hint="eastAsia" w:ascii="Times New Roman" w:hAnsi="Times New Roman" w:eastAsia="仿宋" w:cs="Times New Roman"/>
                <w:sz w:val="24"/>
                <w:szCs w:val="24"/>
                <w:lang w:val="en-US" w:eastAsia="zh-CN"/>
              </w:rPr>
              <w:t>0</w:t>
            </w:r>
          </w:p>
        </w:tc>
        <w:tc>
          <w:tcPr>
            <w:tcW w:w="102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1428.59</w:t>
            </w:r>
          </w:p>
        </w:tc>
        <w:tc>
          <w:tcPr>
            <w:tcW w:w="100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1079.70</w:t>
            </w:r>
          </w:p>
        </w:tc>
        <w:tc>
          <w:tcPr>
            <w:tcW w:w="101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348.</w:t>
            </w:r>
            <w:r>
              <w:rPr>
                <w:rFonts w:hint="eastAsia" w:ascii="Times New Roman" w:hAnsi="Times New Roman" w:eastAsia="仿宋" w:cs="Times New Roman"/>
                <w:sz w:val="24"/>
                <w:szCs w:val="24"/>
                <w:lang w:val="en-US" w:eastAsia="zh-CN"/>
              </w:rPr>
              <w:t>90</w:t>
            </w:r>
          </w:p>
        </w:tc>
      </w:tr>
    </w:tbl>
    <w:p>
      <w:pPr>
        <w:keepNext w:val="0"/>
        <w:keepLines w:val="0"/>
        <w:pageBreakBefore w:val="0"/>
        <w:numPr>
          <w:ilvl w:val="0"/>
          <w:numId w:val="2"/>
        </w:numPr>
        <w:kinsoku/>
        <w:wordWrap/>
        <w:overflowPunct/>
        <w:topLinePunct w:val="0"/>
        <w:autoSpaceDE/>
        <w:autoSpaceDN/>
        <w:bidi w:val="0"/>
        <w:adjustRightInd/>
        <w:spacing w:line="560" w:lineRule="exact"/>
        <w:ind w:firstLine="640" w:firstLineChars="200"/>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预算管理情况</w:t>
      </w:r>
    </w:p>
    <w:p>
      <w:pPr>
        <w:keepNext w:val="0"/>
        <w:keepLines w:val="0"/>
        <w:pageBreakBefore w:val="0"/>
        <w:kinsoku/>
        <w:wordWrap/>
        <w:overflowPunct/>
        <w:topLinePunct w:val="0"/>
        <w:autoSpaceDE/>
        <w:autoSpaceDN/>
        <w:bidi w:val="0"/>
        <w:adjustRightInd/>
        <w:snapToGrid w:val="0"/>
        <w:spacing w:line="560" w:lineRule="exact"/>
        <w:ind w:firstLine="640" w:firstLineChars="200"/>
        <w:rPr>
          <w:rFonts w:hint="default" w:ascii="Times New Roman" w:hAnsi="Times New Roman" w:eastAsia="仿宋" w:cs="Times New Roman"/>
          <w:sz w:val="32"/>
          <w:szCs w:val="32"/>
          <w:u w:val="none"/>
          <w:lang w:val="en-US" w:eastAsia="zh-CN"/>
        </w:rPr>
      </w:pPr>
      <w:r>
        <w:rPr>
          <w:rFonts w:hint="eastAsia" w:ascii="Times New Roman" w:hAnsi="Times New Roman" w:eastAsia="仿宋" w:cs="Times New Roman"/>
          <w:sz w:val="32"/>
          <w:szCs w:val="32"/>
          <w:u w:val="none"/>
        </w:rPr>
        <w:t>机关年度财务预算由办公室统一组织，预算申报工作方案由机关党组审定，办公室安排有项目经费的部门按要求做好预算编报工作。编制预算应当遵行综合预算、收支平衡、公开、透明、真实可靠的原则。</w:t>
      </w:r>
    </w:p>
    <w:p>
      <w:pPr>
        <w:widowControl/>
        <w:spacing w:line="560" w:lineRule="exact"/>
        <w:ind w:firstLine="640"/>
        <w:rPr>
          <w:rFonts w:hint="default" w:ascii="Times New Roman" w:hAnsi="Times New Roman" w:eastAsia="黑体" w:cs="Times New Roman"/>
          <w:color w:val="222222"/>
          <w:kern w:val="0"/>
          <w:sz w:val="32"/>
          <w:szCs w:val="32"/>
        </w:rPr>
      </w:pPr>
      <w:r>
        <w:rPr>
          <w:rFonts w:hint="default" w:ascii="Times New Roman" w:hAnsi="Times New Roman" w:eastAsia="黑体" w:cs="Times New Roman"/>
          <w:color w:val="222222"/>
          <w:kern w:val="0"/>
          <w:sz w:val="32"/>
          <w:szCs w:val="32"/>
        </w:rPr>
        <w:t>三、部门绩效目标</w:t>
      </w:r>
    </w:p>
    <w:p>
      <w:pPr>
        <w:widowControl/>
        <w:spacing w:line="560" w:lineRule="exact"/>
        <w:ind w:firstLine="640"/>
        <w:rPr>
          <w:rFonts w:hint="default" w:ascii="Times New Roman" w:hAnsi="Times New Roman" w:eastAsia="楷体_GB2312" w:cs="Times New Roman"/>
          <w:color w:val="222222"/>
          <w:kern w:val="0"/>
          <w:sz w:val="32"/>
          <w:szCs w:val="32"/>
        </w:rPr>
      </w:pPr>
      <w:r>
        <w:rPr>
          <w:rFonts w:hint="default" w:ascii="Times New Roman" w:hAnsi="Times New Roman" w:eastAsia="楷体_GB2312" w:cs="Times New Roman"/>
          <w:color w:val="222222"/>
          <w:kern w:val="0"/>
          <w:sz w:val="32"/>
          <w:szCs w:val="32"/>
        </w:rPr>
        <w:t>（一）部门绩效总目标</w:t>
      </w:r>
    </w:p>
    <w:p>
      <w:pPr>
        <w:keepNext w:val="0"/>
        <w:keepLines w:val="0"/>
        <w:pageBreakBefore w:val="0"/>
        <w:kinsoku/>
        <w:wordWrap/>
        <w:overflowPunct/>
        <w:topLinePunct w:val="0"/>
        <w:autoSpaceDE/>
        <w:autoSpaceDN/>
        <w:bidi w:val="0"/>
        <w:adjustRightInd/>
        <w:snapToGrid w:val="0"/>
        <w:spacing w:line="560" w:lineRule="exact"/>
        <w:ind w:firstLine="640" w:firstLineChars="200"/>
        <w:rPr>
          <w:rFonts w:hint="eastAsia" w:ascii="Times New Roman" w:hAnsi="Times New Roman" w:eastAsia="仿宋" w:cs="Times New Roman"/>
          <w:sz w:val="32"/>
          <w:szCs w:val="32"/>
          <w:u w:val="none"/>
          <w:lang w:eastAsia="zh-CN"/>
        </w:rPr>
      </w:pPr>
      <w:r>
        <w:rPr>
          <w:rFonts w:hint="default" w:ascii="Times New Roman" w:hAnsi="Times New Roman" w:eastAsia="仿宋" w:cs="Times New Roman"/>
          <w:sz w:val="32"/>
          <w:szCs w:val="32"/>
          <w:u w:val="none"/>
        </w:rPr>
        <w:t>贯彻和执行本行政区域内宪法、法律、行政法规和上级人民代表大会及其常务委员会决议，坚定不移服务发展大局；保证机关工作正常运行，经常召开常委会会议和主任会议，增强监督实效；审议事项，按时办结，多措并举夯实基层基础</w:t>
      </w:r>
      <w:r>
        <w:rPr>
          <w:rFonts w:hint="eastAsia" w:ascii="Times New Roman" w:hAnsi="Times New Roman" w:eastAsia="仿宋" w:cs="Times New Roman"/>
          <w:sz w:val="32"/>
          <w:szCs w:val="32"/>
          <w:u w:val="none"/>
          <w:lang w:eastAsia="zh-CN"/>
        </w:rPr>
        <w:t>。</w:t>
      </w:r>
    </w:p>
    <w:p>
      <w:pPr>
        <w:widowControl/>
        <w:spacing w:line="560" w:lineRule="exact"/>
        <w:ind w:firstLine="640"/>
        <w:rPr>
          <w:rFonts w:hint="default" w:ascii="Times New Roman" w:hAnsi="Times New Roman" w:eastAsia="楷体_GB2312" w:cs="Times New Roman"/>
          <w:color w:val="222222"/>
          <w:kern w:val="0"/>
          <w:sz w:val="32"/>
          <w:szCs w:val="32"/>
        </w:rPr>
      </w:pPr>
      <w:r>
        <w:rPr>
          <w:rFonts w:hint="default" w:ascii="Times New Roman" w:hAnsi="Times New Roman" w:eastAsia="楷体_GB2312" w:cs="Times New Roman"/>
          <w:color w:val="222222"/>
          <w:kern w:val="0"/>
          <w:sz w:val="32"/>
          <w:szCs w:val="32"/>
        </w:rPr>
        <w:t>（二）</w:t>
      </w:r>
      <w:r>
        <w:rPr>
          <w:rFonts w:hint="default" w:ascii="Times New Roman" w:hAnsi="Times New Roman" w:eastAsia="楷体_GB2312" w:cs="Times New Roman"/>
          <w:color w:val="222222"/>
          <w:kern w:val="0"/>
          <w:sz w:val="32"/>
          <w:szCs w:val="32"/>
          <w:lang w:val="en-US" w:eastAsia="zh-CN"/>
        </w:rPr>
        <w:t>2020</w:t>
      </w:r>
      <w:r>
        <w:rPr>
          <w:rFonts w:hint="default" w:ascii="Times New Roman" w:hAnsi="Times New Roman" w:eastAsia="楷体_GB2312" w:cs="Times New Roman"/>
          <w:color w:val="222222"/>
          <w:kern w:val="0"/>
          <w:sz w:val="32"/>
          <w:szCs w:val="32"/>
        </w:rPr>
        <w:t>年度部门绩效目标</w:t>
      </w:r>
    </w:p>
    <w:p>
      <w:pPr>
        <w:keepNext w:val="0"/>
        <w:keepLines w:val="0"/>
        <w:pageBreakBefore w:val="0"/>
        <w:kinsoku/>
        <w:wordWrap/>
        <w:overflowPunct/>
        <w:topLinePunct w:val="0"/>
        <w:autoSpaceDE/>
        <w:autoSpaceDN/>
        <w:bidi w:val="0"/>
        <w:adjustRightInd/>
        <w:snapToGrid w:val="0"/>
        <w:spacing w:line="560" w:lineRule="exact"/>
        <w:ind w:firstLine="640" w:firstLineChars="200"/>
        <w:rPr>
          <w:rFonts w:hint="eastAsia" w:ascii="Times New Roman" w:hAnsi="Times New Roman" w:eastAsia="仿宋" w:cs="Times New Roman"/>
          <w:sz w:val="32"/>
          <w:szCs w:val="32"/>
          <w:u w:val="none"/>
          <w:lang w:val="en-US" w:eastAsia="zh-CN"/>
        </w:rPr>
      </w:pPr>
      <w:r>
        <w:rPr>
          <w:rFonts w:hint="eastAsia" w:ascii="Times New Roman" w:hAnsi="Times New Roman" w:eastAsia="仿宋" w:cs="Times New Roman"/>
          <w:sz w:val="32"/>
          <w:szCs w:val="32"/>
          <w:u w:val="none"/>
          <w:lang w:val="en-US" w:eastAsia="zh-CN"/>
        </w:rPr>
        <w:t>1.</w:t>
      </w:r>
      <w:r>
        <w:rPr>
          <w:rFonts w:hint="default" w:ascii="Times New Roman" w:hAnsi="Times New Roman" w:eastAsia="仿宋" w:cs="Times New Roman"/>
          <w:sz w:val="32"/>
          <w:szCs w:val="32"/>
          <w:u w:val="none"/>
        </w:rPr>
        <w:t>召开常委会会议10次、主任会议</w:t>
      </w:r>
      <w:r>
        <w:rPr>
          <w:rFonts w:hint="eastAsia" w:ascii="Times New Roman" w:hAnsi="Times New Roman" w:eastAsia="仿宋" w:cs="Times New Roman"/>
          <w:sz w:val="32"/>
          <w:szCs w:val="32"/>
          <w:u w:val="none"/>
        </w:rPr>
        <w:t>16</w:t>
      </w:r>
      <w:r>
        <w:rPr>
          <w:rFonts w:hint="default" w:ascii="Times New Roman" w:hAnsi="Times New Roman" w:eastAsia="仿宋" w:cs="Times New Roman"/>
          <w:sz w:val="32"/>
          <w:szCs w:val="32"/>
          <w:u w:val="none"/>
        </w:rPr>
        <w:t>次，听取和审议专项工作报告</w:t>
      </w:r>
      <w:r>
        <w:rPr>
          <w:rFonts w:hint="eastAsia" w:ascii="Times New Roman" w:hAnsi="Times New Roman" w:eastAsia="仿宋" w:cs="Times New Roman"/>
          <w:sz w:val="32"/>
          <w:szCs w:val="32"/>
          <w:u w:val="none"/>
        </w:rPr>
        <w:t>36</w:t>
      </w:r>
      <w:r>
        <w:rPr>
          <w:rFonts w:hint="default" w:ascii="Times New Roman" w:hAnsi="Times New Roman" w:eastAsia="仿宋" w:cs="Times New Roman"/>
          <w:sz w:val="32"/>
          <w:szCs w:val="32"/>
          <w:u w:val="none"/>
        </w:rPr>
        <w:t>个</w:t>
      </w:r>
      <w:r>
        <w:rPr>
          <w:rFonts w:hint="eastAsia" w:ascii="Times New Roman" w:hAnsi="Times New Roman" w:eastAsia="仿宋" w:cs="Times New Roman"/>
          <w:sz w:val="32"/>
          <w:szCs w:val="32"/>
          <w:u w:val="none"/>
          <w:lang w:eastAsia="zh-CN"/>
        </w:rPr>
        <w:t>。</w:t>
      </w:r>
    </w:p>
    <w:p>
      <w:pPr>
        <w:keepNext w:val="0"/>
        <w:keepLines w:val="0"/>
        <w:pageBreakBefore w:val="0"/>
        <w:kinsoku/>
        <w:wordWrap/>
        <w:overflowPunct/>
        <w:topLinePunct w:val="0"/>
        <w:autoSpaceDE/>
        <w:autoSpaceDN/>
        <w:bidi w:val="0"/>
        <w:adjustRightInd/>
        <w:snapToGrid w:val="0"/>
        <w:spacing w:line="560" w:lineRule="exact"/>
        <w:ind w:firstLine="640" w:firstLineChars="200"/>
        <w:rPr>
          <w:rFonts w:hint="eastAsia" w:ascii="Times New Roman" w:hAnsi="Times New Roman" w:eastAsia="仿宋" w:cs="Times New Roman"/>
          <w:sz w:val="32"/>
          <w:szCs w:val="32"/>
          <w:u w:val="none"/>
          <w:lang w:eastAsia="zh-CN"/>
        </w:rPr>
      </w:pPr>
      <w:r>
        <w:rPr>
          <w:rFonts w:hint="eastAsia" w:ascii="Times New Roman" w:hAnsi="Times New Roman" w:eastAsia="仿宋" w:cs="Times New Roman"/>
          <w:sz w:val="32"/>
          <w:szCs w:val="32"/>
          <w:u w:val="none"/>
          <w:lang w:val="en-US" w:eastAsia="zh-CN"/>
        </w:rPr>
        <w:t>2.</w:t>
      </w:r>
      <w:r>
        <w:rPr>
          <w:rFonts w:hint="default" w:ascii="Times New Roman" w:hAnsi="Times New Roman" w:eastAsia="仿宋" w:cs="Times New Roman"/>
          <w:sz w:val="32"/>
          <w:szCs w:val="32"/>
          <w:u w:val="none"/>
        </w:rPr>
        <w:t>组织开展执法检查</w:t>
      </w:r>
      <w:r>
        <w:rPr>
          <w:rFonts w:hint="eastAsia" w:ascii="Times New Roman" w:hAnsi="Times New Roman" w:eastAsia="仿宋" w:cs="Times New Roman"/>
          <w:sz w:val="32"/>
          <w:szCs w:val="32"/>
          <w:u w:val="none"/>
        </w:rPr>
        <w:t>3</w:t>
      </w:r>
      <w:r>
        <w:rPr>
          <w:rFonts w:hint="default" w:ascii="Times New Roman" w:hAnsi="Times New Roman" w:eastAsia="仿宋" w:cs="Times New Roman"/>
          <w:sz w:val="32"/>
          <w:szCs w:val="32"/>
          <w:u w:val="none"/>
        </w:rPr>
        <w:t>次、集中视察</w:t>
      </w:r>
      <w:r>
        <w:rPr>
          <w:rFonts w:hint="eastAsia" w:ascii="Times New Roman" w:hAnsi="Times New Roman" w:eastAsia="仿宋" w:cs="Times New Roman"/>
          <w:sz w:val="32"/>
          <w:szCs w:val="32"/>
          <w:u w:val="none"/>
        </w:rPr>
        <w:t>3</w:t>
      </w:r>
      <w:r>
        <w:rPr>
          <w:rFonts w:hint="default" w:ascii="Times New Roman" w:hAnsi="Times New Roman" w:eastAsia="仿宋" w:cs="Times New Roman"/>
          <w:sz w:val="32"/>
          <w:szCs w:val="32"/>
          <w:u w:val="none"/>
        </w:rPr>
        <w:t>次，审议通过地方性法规</w:t>
      </w:r>
      <w:r>
        <w:rPr>
          <w:rFonts w:hint="eastAsia" w:ascii="Times New Roman" w:hAnsi="Times New Roman" w:eastAsia="仿宋" w:cs="Times New Roman"/>
          <w:sz w:val="32"/>
          <w:szCs w:val="32"/>
          <w:u w:val="none"/>
        </w:rPr>
        <w:t>2</w:t>
      </w:r>
      <w:r>
        <w:rPr>
          <w:rFonts w:hint="default" w:ascii="Times New Roman" w:hAnsi="Times New Roman" w:eastAsia="仿宋" w:cs="Times New Roman"/>
          <w:sz w:val="32"/>
          <w:szCs w:val="32"/>
          <w:u w:val="none"/>
        </w:rPr>
        <w:t>部，交办审议意见、视察意见</w:t>
      </w:r>
      <w:r>
        <w:rPr>
          <w:rFonts w:hint="eastAsia" w:ascii="Times New Roman" w:hAnsi="Times New Roman" w:eastAsia="仿宋" w:cs="Times New Roman"/>
          <w:sz w:val="32"/>
          <w:szCs w:val="32"/>
          <w:u w:val="none"/>
        </w:rPr>
        <w:t>20</w:t>
      </w:r>
      <w:r>
        <w:rPr>
          <w:rFonts w:hint="default" w:ascii="Times New Roman" w:hAnsi="Times New Roman" w:eastAsia="仿宋" w:cs="Times New Roman"/>
          <w:sz w:val="32"/>
          <w:szCs w:val="32"/>
          <w:u w:val="none"/>
        </w:rPr>
        <w:t>件，作出决议决定</w:t>
      </w:r>
      <w:r>
        <w:rPr>
          <w:rFonts w:hint="eastAsia" w:ascii="Times New Roman" w:hAnsi="Times New Roman" w:eastAsia="仿宋" w:cs="Times New Roman"/>
          <w:sz w:val="32"/>
          <w:szCs w:val="32"/>
          <w:u w:val="none"/>
        </w:rPr>
        <w:t>4</w:t>
      </w:r>
      <w:r>
        <w:rPr>
          <w:rFonts w:hint="default" w:ascii="Times New Roman" w:hAnsi="Times New Roman" w:eastAsia="仿宋" w:cs="Times New Roman"/>
          <w:sz w:val="32"/>
          <w:szCs w:val="32"/>
          <w:u w:val="none"/>
        </w:rPr>
        <w:t>个</w:t>
      </w:r>
      <w:r>
        <w:rPr>
          <w:rFonts w:hint="eastAsia" w:ascii="Times New Roman" w:hAnsi="Times New Roman" w:eastAsia="仿宋" w:cs="Times New Roman"/>
          <w:sz w:val="32"/>
          <w:szCs w:val="32"/>
          <w:u w:val="none"/>
          <w:lang w:eastAsia="zh-CN"/>
        </w:rPr>
        <w:t>。</w:t>
      </w:r>
    </w:p>
    <w:p>
      <w:pPr>
        <w:keepNext w:val="0"/>
        <w:keepLines w:val="0"/>
        <w:pageBreakBefore w:val="0"/>
        <w:kinsoku/>
        <w:wordWrap/>
        <w:overflowPunct/>
        <w:topLinePunct w:val="0"/>
        <w:autoSpaceDE/>
        <w:autoSpaceDN/>
        <w:bidi w:val="0"/>
        <w:adjustRightInd/>
        <w:snapToGrid w:val="0"/>
        <w:spacing w:line="560" w:lineRule="exact"/>
        <w:ind w:firstLine="640" w:firstLineChars="200"/>
        <w:rPr>
          <w:rFonts w:hint="default" w:ascii="Times New Roman" w:hAnsi="Times New Roman" w:eastAsia="仿宋" w:cs="Times New Roman"/>
          <w:sz w:val="32"/>
          <w:szCs w:val="32"/>
          <w:u w:val="none"/>
        </w:rPr>
      </w:pPr>
      <w:r>
        <w:rPr>
          <w:rFonts w:hint="eastAsia" w:ascii="Times New Roman" w:hAnsi="Times New Roman" w:eastAsia="仿宋" w:cs="Times New Roman"/>
          <w:sz w:val="32"/>
          <w:szCs w:val="32"/>
          <w:u w:val="none"/>
          <w:lang w:val="en-US" w:eastAsia="zh-CN"/>
        </w:rPr>
        <w:t>3.</w:t>
      </w:r>
      <w:r>
        <w:rPr>
          <w:rFonts w:hint="default" w:ascii="Times New Roman" w:hAnsi="Times New Roman" w:eastAsia="仿宋" w:cs="Times New Roman"/>
          <w:sz w:val="32"/>
          <w:szCs w:val="32"/>
          <w:u w:val="none"/>
        </w:rPr>
        <w:t>完成调研课题40个，开展会前学法</w:t>
      </w:r>
      <w:r>
        <w:rPr>
          <w:rFonts w:hint="eastAsia" w:ascii="Times New Roman" w:hAnsi="Times New Roman" w:eastAsia="仿宋" w:cs="Times New Roman"/>
          <w:sz w:val="32"/>
          <w:szCs w:val="32"/>
          <w:u w:val="none"/>
        </w:rPr>
        <w:t>4</w:t>
      </w:r>
      <w:r>
        <w:rPr>
          <w:rFonts w:hint="default" w:ascii="Times New Roman" w:hAnsi="Times New Roman" w:eastAsia="仿宋" w:cs="Times New Roman"/>
          <w:sz w:val="32"/>
          <w:szCs w:val="32"/>
          <w:u w:val="none"/>
        </w:rPr>
        <w:t>次，确保常委会建言有据、立法有序、解难有策。</w:t>
      </w:r>
    </w:p>
    <w:p>
      <w:pPr>
        <w:keepNext w:val="0"/>
        <w:keepLines w:val="0"/>
        <w:pageBreakBefore w:val="0"/>
        <w:kinsoku/>
        <w:wordWrap/>
        <w:overflowPunct/>
        <w:topLinePunct w:val="0"/>
        <w:autoSpaceDE/>
        <w:autoSpaceDN/>
        <w:bidi w:val="0"/>
        <w:adjustRightInd/>
        <w:snapToGrid w:val="0"/>
        <w:spacing w:line="560" w:lineRule="exact"/>
        <w:ind w:firstLine="640" w:firstLineChars="200"/>
        <w:rPr>
          <w:rFonts w:hint="eastAsia" w:ascii="Times New Roman" w:hAnsi="Times New Roman" w:eastAsia="仿宋" w:cs="Times New Roman"/>
          <w:sz w:val="32"/>
          <w:szCs w:val="32"/>
          <w:u w:val="none"/>
          <w:lang w:eastAsia="zh-CN"/>
        </w:rPr>
      </w:pPr>
      <w:r>
        <w:rPr>
          <w:rFonts w:hint="eastAsia" w:ascii="Times New Roman" w:hAnsi="Times New Roman" w:eastAsia="仿宋" w:cs="Times New Roman"/>
          <w:sz w:val="32"/>
          <w:szCs w:val="32"/>
          <w:u w:val="none"/>
          <w:lang w:val="en-US" w:eastAsia="zh-CN"/>
        </w:rPr>
        <w:t>4.接</w:t>
      </w:r>
      <w:r>
        <w:rPr>
          <w:rFonts w:hint="default" w:ascii="Times New Roman" w:hAnsi="Times New Roman" w:eastAsia="仿宋" w:cs="Times New Roman"/>
          <w:sz w:val="32"/>
          <w:szCs w:val="32"/>
          <w:u w:val="none"/>
        </w:rPr>
        <w:t>待群众来访1800人次</w:t>
      </w:r>
      <w:r>
        <w:rPr>
          <w:rFonts w:hint="eastAsia" w:ascii="Times New Roman" w:hAnsi="Times New Roman" w:eastAsia="仿宋" w:cs="Times New Roman"/>
          <w:sz w:val="32"/>
          <w:szCs w:val="32"/>
          <w:u w:val="none"/>
          <w:lang w:val="en-US" w:eastAsia="zh-CN"/>
        </w:rPr>
        <w:t>以上</w:t>
      </w:r>
      <w:r>
        <w:rPr>
          <w:rFonts w:hint="default" w:ascii="Times New Roman" w:hAnsi="Times New Roman" w:eastAsia="仿宋" w:cs="Times New Roman"/>
          <w:sz w:val="32"/>
          <w:szCs w:val="32"/>
          <w:u w:val="none"/>
        </w:rPr>
        <w:t>，收集意见建议</w:t>
      </w:r>
      <w:r>
        <w:rPr>
          <w:rFonts w:hint="eastAsia" w:ascii="Times New Roman" w:hAnsi="Times New Roman" w:eastAsia="仿宋" w:cs="Times New Roman"/>
          <w:sz w:val="32"/>
          <w:szCs w:val="32"/>
          <w:u w:val="none"/>
        </w:rPr>
        <w:t>1200</w:t>
      </w:r>
      <w:r>
        <w:rPr>
          <w:rFonts w:hint="default" w:ascii="Times New Roman" w:hAnsi="Times New Roman" w:eastAsia="仿宋" w:cs="Times New Roman"/>
          <w:sz w:val="32"/>
          <w:szCs w:val="32"/>
          <w:u w:val="none"/>
        </w:rPr>
        <w:t>余条</w:t>
      </w:r>
      <w:r>
        <w:rPr>
          <w:rFonts w:hint="eastAsia" w:ascii="Times New Roman" w:hAnsi="Times New Roman" w:eastAsia="仿宋" w:cs="Times New Roman"/>
          <w:sz w:val="32"/>
          <w:szCs w:val="32"/>
          <w:u w:val="none"/>
          <w:lang w:val="en-US" w:eastAsia="zh-CN"/>
        </w:rPr>
        <w:t>以上</w:t>
      </w:r>
      <w:r>
        <w:rPr>
          <w:rFonts w:hint="eastAsia" w:ascii="Times New Roman" w:hAnsi="Times New Roman" w:eastAsia="仿宋" w:cs="Times New Roman"/>
          <w:sz w:val="32"/>
          <w:szCs w:val="32"/>
          <w:u w:val="none"/>
          <w:lang w:eastAsia="zh-CN"/>
        </w:rPr>
        <w:t>。</w:t>
      </w:r>
    </w:p>
    <w:p>
      <w:pPr>
        <w:keepNext w:val="0"/>
        <w:keepLines w:val="0"/>
        <w:pageBreakBefore w:val="0"/>
        <w:kinsoku/>
        <w:wordWrap/>
        <w:overflowPunct/>
        <w:topLinePunct w:val="0"/>
        <w:autoSpaceDE/>
        <w:autoSpaceDN/>
        <w:bidi w:val="0"/>
        <w:adjustRightInd/>
        <w:snapToGrid w:val="0"/>
        <w:spacing w:line="560" w:lineRule="exact"/>
        <w:ind w:firstLine="640" w:firstLineChars="200"/>
        <w:rPr>
          <w:rFonts w:hint="default" w:ascii="Times New Roman" w:hAnsi="Times New Roman" w:eastAsia="仿宋" w:cs="Times New Roman"/>
          <w:sz w:val="32"/>
          <w:szCs w:val="32"/>
          <w:u w:val="none"/>
          <w:lang w:val="en-US" w:eastAsia="zh-CN"/>
        </w:rPr>
      </w:pPr>
      <w:r>
        <w:rPr>
          <w:rFonts w:hint="eastAsia" w:ascii="Times New Roman" w:hAnsi="Times New Roman" w:eastAsia="仿宋" w:cs="Times New Roman"/>
          <w:sz w:val="32"/>
          <w:szCs w:val="32"/>
          <w:u w:val="none"/>
          <w:lang w:val="en-US" w:eastAsia="zh-CN"/>
        </w:rPr>
        <w:t>5.社会公众或服</w:t>
      </w:r>
      <w:r>
        <w:rPr>
          <w:rFonts w:hint="eastAsia" w:ascii="Times New Roman" w:hAnsi="Times New Roman" w:eastAsia="仿宋_GB2312" w:cs="Times New Roman"/>
          <w:color w:val="222222"/>
          <w:kern w:val="0"/>
          <w:sz w:val="32"/>
          <w:szCs w:val="32"/>
          <w:lang w:val="en-US" w:eastAsia="zh-CN"/>
        </w:rPr>
        <w:t>务</w:t>
      </w:r>
      <w:r>
        <w:rPr>
          <w:rFonts w:hint="eastAsia" w:ascii="Times New Roman" w:hAnsi="Times New Roman" w:eastAsia="仿宋" w:cs="Times New Roman"/>
          <w:sz w:val="32"/>
          <w:szCs w:val="32"/>
          <w:u w:val="none"/>
          <w:lang w:val="en-US" w:eastAsia="zh-CN"/>
        </w:rPr>
        <w:t>对象满意度90%以上。</w:t>
      </w:r>
    </w:p>
    <w:p>
      <w:pPr>
        <w:widowControl/>
        <w:numPr>
          <w:ilvl w:val="0"/>
          <w:numId w:val="3"/>
        </w:numPr>
        <w:spacing w:line="560" w:lineRule="exact"/>
        <w:ind w:firstLine="640"/>
        <w:rPr>
          <w:rFonts w:hint="default" w:ascii="Times New Roman" w:hAnsi="Times New Roman" w:eastAsia="黑体" w:cs="Times New Roman"/>
          <w:color w:val="222222"/>
          <w:kern w:val="0"/>
          <w:sz w:val="32"/>
          <w:szCs w:val="32"/>
        </w:rPr>
      </w:pPr>
      <w:r>
        <w:rPr>
          <w:rFonts w:hint="default" w:ascii="Times New Roman" w:hAnsi="Times New Roman" w:eastAsia="黑体" w:cs="Times New Roman"/>
          <w:color w:val="222222"/>
          <w:kern w:val="0"/>
          <w:sz w:val="32"/>
          <w:szCs w:val="32"/>
        </w:rPr>
        <w:t>绩效评价工作情况</w:t>
      </w:r>
    </w:p>
    <w:p>
      <w:pPr>
        <w:keepNext w:val="0"/>
        <w:keepLines w:val="0"/>
        <w:pageBreakBefore w:val="0"/>
        <w:kinsoku/>
        <w:wordWrap/>
        <w:overflowPunct/>
        <w:topLinePunct w:val="0"/>
        <w:autoSpaceDE/>
        <w:autoSpaceDN/>
        <w:bidi w:val="0"/>
        <w:adjustRightInd/>
        <w:snapToGrid w:val="0"/>
        <w:spacing w:line="560" w:lineRule="exact"/>
        <w:ind w:firstLine="640" w:firstLineChars="200"/>
        <w:rPr>
          <w:rFonts w:hint="default" w:ascii="Times New Roman" w:hAnsi="Times New Roman" w:eastAsia="仿宋" w:cs="Times New Roman"/>
          <w:sz w:val="32"/>
          <w:szCs w:val="32"/>
          <w:u w:val="none"/>
          <w:lang w:val="en-US" w:eastAsia="zh-CN"/>
        </w:rPr>
      </w:pPr>
      <w:r>
        <w:rPr>
          <w:rFonts w:hint="default" w:ascii="Times New Roman" w:hAnsi="Times New Roman" w:eastAsia="仿宋" w:cs="Times New Roman"/>
          <w:sz w:val="32"/>
          <w:szCs w:val="32"/>
          <w:u w:val="none"/>
          <w:lang w:val="en-US" w:eastAsia="zh-CN"/>
        </w:rPr>
        <w:t>我机关对部门预算绩效管理工作开展情况进行了自查自评，绩效自评覆盖了整个支出，将评价结果作为预算安排重要依据，参照预算执行情况，统筹支出需求，保障重点支出，调整支出结构，不断强化绩效理念，推动整体绩效管理水平不断提升。</w:t>
      </w:r>
    </w:p>
    <w:p>
      <w:pPr>
        <w:widowControl/>
        <w:numPr>
          <w:ilvl w:val="0"/>
          <w:numId w:val="3"/>
        </w:numPr>
        <w:spacing w:line="560" w:lineRule="exact"/>
        <w:ind w:left="0" w:leftChars="0" w:firstLine="640" w:firstLineChars="0"/>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综合评价结果</w:t>
      </w:r>
    </w:p>
    <w:p>
      <w:pPr>
        <w:keepNext w:val="0"/>
        <w:keepLines w:val="0"/>
        <w:pageBreakBefore w:val="0"/>
        <w:kinsoku/>
        <w:wordWrap/>
        <w:overflowPunct/>
        <w:topLinePunct w:val="0"/>
        <w:autoSpaceDE/>
        <w:autoSpaceDN/>
        <w:bidi w:val="0"/>
        <w:adjustRightInd/>
        <w:snapToGrid w:val="0"/>
        <w:spacing w:line="560" w:lineRule="exact"/>
        <w:ind w:firstLine="640" w:firstLineChars="200"/>
        <w:rPr>
          <w:rFonts w:hint="default" w:ascii="Times New Roman" w:hAnsi="Times New Roman" w:eastAsia="仿宋" w:cs="Times New Roman"/>
          <w:sz w:val="32"/>
          <w:szCs w:val="32"/>
          <w:u w:val="none"/>
          <w:lang w:val="en-US" w:eastAsia="zh-CN"/>
        </w:rPr>
      </w:pPr>
      <w:r>
        <w:rPr>
          <w:rFonts w:hint="eastAsia" w:ascii="Times New Roman" w:hAnsi="Times New Roman" w:eastAsia="仿宋" w:cs="Times New Roman"/>
          <w:sz w:val="32"/>
          <w:szCs w:val="32"/>
          <w:u w:val="none"/>
          <w:lang w:val="en-US" w:eastAsia="zh-CN"/>
        </w:rPr>
        <w:t>经综合评价，2020年部门整体支出绩效评价得分96</w:t>
      </w:r>
      <w:bookmarkStart w:id="0" w:name="_GoBack"/>
      <w:bookmarkEnd w:id="0"/>
      <w:r>
        <w:rPr>
          <w:rFonts w:hint="eastAsia" w:ascii="Times New Roman" w:hAnsi="Times New Roman" w:eastAsia="仿宋" w:cs="Times New Roman"/>
          <w:sz w:val="32"/>
          <w:szCs w:val="32"/>
          <w:u w:val="none"/>
          <w:lang w:val="en-US" w:eastAsia="zh-CN"/>
        </w:rPr>
        <w:t>分，评价结果为“优 ”。具体评分情况见附件1。</w:t>
      </w:r>
    </w:p>
    <w:p>
      <w:pPr>
        <w:widowControl/>
        <w:spacing w:line="560" w:lineRule="exact"/>
        <w:ind w:firstLine="640"/>
        <w:rPr>
          <w:rFonts w:hint="default" w:ascii="Times New Roman" w:hAnsi="Times New Roman" w:eastAsia="黑体" w:cs="Times New Roman"/>
          <w:color w:val="222222"/>
          <w:kern w:val="0"/>
          <w:sz w:val="32"/>
          <w:szCs w:val="32"/>
        </w:rPr>
      </w:pPr>
      <w:r>
        <w:rPr>
          <w:rFonts w:hint="default" w:ascii="Times New Roman" w:hAnsi="Times New Roman" w:eastAsia="黑体" w:cs="Times New Roman"/>
          <w:color w:val="222222"/>
          <w:kern w:val="0"/>
          <w:sz w:val="32"/>
          <w:szCs w:val="32"/>
        </w:rPr>
        <w:t>六、部门整体支出绩效情况</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firstLine="640"/>
        <w:jc w:val="both"/>
        <w:textAlignment w:val="auto"/>
        <w:rPr>
          <w:rFonts w:hint="default" w:ascii="黑体" w:hAnsi="黑体" w:eastAsia="楷体" w:cs="黑体"/>
          <w:color w:val="222222"/>
          <w:kern w:val="0"/>
          <w:sz w:val="32"/>
          <w:szCs w:val="32"/>
          <w:highlight w:val="none"/>
          <w:lang w:val="en-US" w:eastAsia="zh-CN"/>
        </w:rPr>
      </w:pPr>
      <w:r>
        <w:rPr>
          <w:rFonts w:hint="eastAsia" w:ascii="楷体" w:hAnsi="楷体" w:eastAsia="楷体" w:cs="楷体"/>
          <w:color w:val="auto"/>
          <w:kern w:val="0"/>
          <w:sz w:val="32"/>
          <w:szCs w:val="32"/>
          <w:highlight w:val="none"/>
        </w:rPr>
        <w:t>（一）目标完成情况</w:t>
      </w:r>
      <w:r>
        <w:rPr>
          <w:rFonts w:hint="eastAsia" w:ascii="楷体" w:hAnsi="楷体" w:eastAsia="楷体" w:cs="楷体"/>
          <w:color w:val="auto"/>
          <w:kern w:val="0"/>
          <w:sz w:val="28"/>
          <w:szCs w:val="28"/>
          <w:highlight w:val="none"/>
        </w:rPr>
        <w:t>：</w:t>
      </w:r>
    </w:p>
    <w:p>
      <w:pPr>
        <w:keepNext w:val="0"/>
        <w:keepLines w:val="0"/>
        <w:pageBreakBefore w:val="0"/>
        <w:kinsoku/>
        <w:wordWrap/>
        <w:overflowPunct/>
        <w:topLinePunct w:val="0"/>
        <w:autoSpaceDE/>
        <w:autoSpaceDN/>
        <w:bidi w:val="0"/>
        <w:adjustRightInd/>
        <w:snapToGrid w:val="0"/>
        <w:spacing w:line="560" w:lineRule="exact"/>
        <w:ind w:firstLine="640" w:firstLineChars="200"/>
        <w:rPr>
          <w:rFonts w:hint="default" w:ascii="Times New Roman" w:hAnsi="Times New Roman" w:eastAsia="仿宋" w:cs="Times New Roman"/>
          <w:sz w:val="32"/>
          <w:szCs w:val="32"/>
          <w:u w:val="none"/>
          <w:lang w:val="en-US" w:eastAsia="zh-CN"/>
        </w:rPr>
      </w:pPr>
      <w:r>
        <w:rPr>
          <w:rFonts w:hint="eastAsia" w:ascii="Times New Roman" w:hAnsi="Times New Roman" w:eastAsia="仿宋" w:cs="Times New Roman"/>
          <w:sz w:val="32"/>
          <w:szCs w:val="32"/>
          <w:u w:val="none"/>
          <w:lang w:val="en-US" w:eastAsia="zh-CN"/>
        </w:rPr>
        <w:t>1.</w:t>
      </w:r>
      <w:r>
        <w:rPr>
          <w:rFonts w:hint="default" w:ascii="Times New Roman" w:hAnsi="Times New Roman" w:eastAsia="仿宋" w:cs="Times New Roman"/>
          <w:sz w:val="32"/>
          <w:szCs w:val="32"/>
          <w:u w:val="none"/>
          <w:lang w:val="en-US" w:eastAsia="zh-CN"/>
        </w:rPr>
        <w:t>召开常委会会议10次、主任会议</w:t>
      </w:r>
      <w:r>
        <w:rPr>
          <w:rFonts w:hint="eastAsia" w:ascii="Times New Roman" w:hAnsi="Times New Roman" w:eastAsia="仿宋" w:cs="Times New Roman"/>
          <w:sz w:val="32"/>
          <w:szCs w:val="32"/>
          <w:u w:val="none"/>
          <w:lang w:val="en-US" w:eastAsia="zh-CN"/>
        </w:rPr>
        <w:t>16</w:t>
      </w:r>
      <w:r>
        <w:rPr>
          <w:rFonts w:hint="default" w:ascii="Times New Roman" w:hAnsi="Times New Roman" w:eastAsia="仿宋" w:cs="Times New Roman"/>
          <w:sz w:val="32"/>
          <w:szCs w:val="32"/>
          <w:u w:val="none"/>
          <w:lang w:val="en-US" w:eastAsia="zh-CN"/>
        </w:rPr>
        <w:t>次，听取和审议专项工作报告</w:t>
      </w:r>
      <w:r>
        <w:rPr>
          <w:rFonts w:hint="eastAsia" w:ascii="Times New Roman" w:hAnsi="Times New Roman" w:eastAsia="仿宋" w:cs="Times New Roman"/>
          <w:sz w:val="32"/>
          <w:szCs w:val="32"/>
          <w:u w:val="none"/>
          <w:lang w:val="en-US" w:eastAsia="zh-CN"/>
        </w:rPr>
        <w:t>36</w:t>
      </w:r>
      <w:r>
        <w:rPr>
          <w:rFonts w:hint="default" w:ascii="Times New Roman" w:hAnsi="Times New Roman" w:eastAsia="仿宋" w:cs="Times New Roman"/>
          <w:sz w:val="32"/>
          <w:szCs w:val="32"/>
          <w:u w:val="none"/>
          <w:lang w:val="en-US" w:eastAsia="zh-CN"/>
        </w:rPr>
        <w:t>个</w:t>
      </w:r>
      <w:r>
        <w:rPr>
          <w:rFonts w:hint="eastAsia" w:ascii="Times New Roman" w:hAnsi="Times New Roman" w:eastAsia="仿宋" w:cs="Times New Roman"/>
          <w:sz w:val="32"/>
          <w:szCs w:val="32"/>
          <w:u w:val="none"/>
          <w:lang w:val="en-US" w:eastAsia="zh-CN"/>
        </w:rPr>
        <w:t>。完成绩效目标。</w:t>
      </w:r>
    </w:p>
    <w:p>
      <w:pPr>
        <w:keepNext w:val="0"/>
        <w:keepLines w:val="0"/>
        <w:pageBreakBefore w:val="0"/>
        <w:kinsoku/>
        <w:wordWrap/>
        <w:overflowPunct/>
        <w:topLinePunct w:val="0"/>
        <w:autoSpaceDE/>
        <w:autoSpaceDN/>
        <w:bidi w:val="0"/>
        <w:adjustRightInd/>
        <w:snapToGrid w:val="0"/>
        <w:spacing w:line="560" w:lineRule="exact"/>
        <w:ind w:firstLine="640" w:firstLineChars="200"/>
        <w:rPr>
          <w:rFonts w:hint="default" w:ascii="Times New Roman" w:hAnsi="Times New Roman" w:eastAsia="仿宋" w:cs="Times New Roman"/>
          <w:sz w:val="32"/>
          <w:szCs w:val="32"/>
          <w:u w:val="none"/>
          <w:lang w:val="en-US" w:eastAsia="zh-CN"/>
        </w:rPr>
      </w:pPr>
      <w:r>
        <w:rPr>
          <w:rFonts w:hint="eastAsia" w:ascii="Times New Roman" w:hAnsi="Times New Roman" w:eastAsia="仿宋" w:cs="Times New Roman"/>
          <w:sz w:val="32"/>
          <w:szCs w:val="32"/>
          <w:u w:val="none"/>
          <w:lang w:val="en-US" w:eastAsia="zh-CN"/>
        </w:rPr>
        <w:t>2.</w:t>
      </w:r>
      <w:r>
        <w:rPr>
          <w:rFonts w:hint="default" w:ascii="Times New Roman" w:hAnsi="Times New Roman" w:eastAsia="仿宋" w:cs="Times New Roman"/>
          <w:sz w:val="32"/>
          <w:szCs w:val="32"/>
          <w:u w:val="none"/>
          <w:lang w:val="en-US" w:eastAsia="zh-CN"/>
        </w:rPr>
        <w:t>组织开展执法检查</w:t>
      </w:r>
      <w:r>
        <w:rPr>
          <w:rFonts w:hint="eastAsia" w:ascii="Times New Roman" w:hAnsi="Times New Roman" w:eastAsia="仿宋" w:cs="Times New Roman"/>
          <w:sz w:val="32"/>
          <w:szCs w:val="32"/>
          <w:u w:val="none"/>
          <w:lang w:val="en-US" w:eastAsia="zh-CN"/>
        </w:rPr>
        <w:t>3</w:t>
      </w:r>
      <w:r>
        <w:rPr>
          <w:rFonts w:hint="default" w:ascii="Times New Roman" w:hAnsi="Times New Roman" w:eastAsia="仿宋" w:cs="Times New Roman"/>
          <w:sz w:val="32"/>
          <w:szCs w:val="32"/>
          <w:u w:val="none"/>
          <w:lang w:val="en-US" w:eastAsia="zh-CN"/>
        </w:rPr>
        <w:t>次、集中视察</w:t>
      </w:r>
      <w:r>
        <w:rPr>
          <w:rFonts w:hint="eastAsia" w:ascii="Times New Roman" w:hAnsi="Times New Roman" w:eastAsia="仿宋" w:cs="Times New Roman"/>
          <w:sz w:val="32"/>
          <w:szCs w:val="32"/>
          <w:u w:val="none"/>
          <w:lang w:val="en-US" w:eastAsia="zh-CN"/>
        </w:rPr>
        <w:t>3</w:t>
      </w:r>
      <w:r>
        <w:rPr>
          <w:rFonts w:hint="default" w:ascii="Times New Roman" w:hAnsi="Times New Roman" w:eastAsia="仿宋" w:cs="Times New Roman"/>
          <w:sz w:val="32"/>
          <w:szCs w:val="32"/>
          <w:u w:val="none"/>
          <w:lang w:val="en-US" w:eastAsia="zh-CN"/>
        </w:rPr>
        <w:t>次，审议通过地方性法规</w:t>
      </w:r>
      <w:r>
        <w:rPr>
          <w:rFonts w:hint="eastAsia" w:ascii="Times New Roman" w:hAnsi="Times New Roman" w:eastAsia="仿宋" w:cs="Times New Roman"/>
          <w:sz w:val="32"/>
          <w:szCs w:val="32"/>
          <w:u w:val="none"/>
          <w:lang w:val="en-US" w:eastAsia="zh-CN"/>
        </w:rPr>
        <w:t>2</w:t>
      </w:r>
      <w:r>
        <w:rPr>
          <w:rFonts w:hint="default" w:ascii="Times New Roman" w:hAnsi="Times New Roman" w:eastAsia="仿宋" w:cs="Times New Roman"/>
          <w:sz w:val="32"/>
          <w:szCs w:val="32"/>
          <w:u w:val="none"/>
          <w:lang w:val="en-US" w:eastAsia="zh-CN"/>
        </w:rPr>
        <w:t>部，交办审议意见、视察意见</w:t>
      </w:r>
      <w:r>
        <w:rPr>
          <w:rFonts w:hint="eastAsia" w:ascii="Times New Roman" w:hAnsi="Times New Roman" w:eastAsia="仿宋" w:cs="Times New Roman"/>
          <w:sz w:val="32"/>
          <w:szCs w:val="32"/>
          <w:u w:val="none"/>
          <w:lang w:val="en-US" w:eastAsia="zh-CN"/>
        </w:rPr>
        <w:t>20</w:t>
      </w:r>
      <w:r>
        <w:rPr>
          <w:rFonts w:hint="default" w:ascii="Times New Roman" w:hAnsi="Times New Roman" w:eastAsia="仿宋" w:cs="Times New Roman"/>
          <w:sz w:val="32"/>
          <w:szCs w:val="32"/>
          <w:u w:val="none"/>
          <w:lang w:val="en-US" w:eastAsia="zh-CN"/>
        </w:rPr>
        <w:t>件，作出决议决定</w:t>
      </w:r>
      <w:r>
        <w:rPr>
          <w:rFonts w:hint="eastAsia" w:ascii="Times New Roman" w:hAnsi="Times New Roman" w:eastAsia="仿宋" w:cs="Times New Roman"/>
          <w:sz w:val="32"/>
          <w:szCs w:val="32"/>
          <w:u w:val="none"/>
          <w:lang w:val="en-US" w:eastAsia="zh-CN"/>
        </w:rPr>
        <w:t>4</w:t>
      </w:r>
      <w:r>
        <w:rPr>
          <w:rFonts w:hint="default" w:ascii="Times New Roman" w:hAnsi="Times New Roman" w:eastAsia="仿宋" w:cs="Times New Roman"/>
          <w:sz w:val="32"/>
          <w:szCs w:val="32"/>
          <w:u w:val="none"/>
          <w:lang w:val="en-US" w:eastAsia="zh-CN"/>
        </w:rPr>
        <w:t>个</w:t>
      </w:r>
      <w:r>
        <w:rPr>
          <w:rFonts w:hint="eastAsia" w:ascii="Times New Roman" w:hAnsi="Times New Roman" w:eastAsia="仿宋" w:cs="Times New Roman"/>
          <w:sz w:val="32"/>
          <w:szCs w:val="32"/>
          <w:u w:val="none"/>
          <w:lang w:val="en-US" w:eastAsia="zh-CN"/>
        </w:rPr>
        <w:t>。完成绩效目标。</w:t>
      </w:r>
    </w:p>
    <w:p>
      <w:pPr>
        <w:keepNext w:val="0"/>
        <w:keepLines w:val="0"/>
        <w:pageBreakBefore w:val="0"/>
        <w:kinsoku/>
        <w:wordWrap/>
        <w:overflowPunct/>
        <w:topLinePunct w:val="0"/>
        <w:autoSpaceDE/>
        <w:autoSpaceDN/>
        <w:bidi w:val="0"/>
        <w:adjustRightInd/>
        <w:snapToGrid w:val="0"/>
        <w:spacing w:line="560" w:lineRule="exact"/>
        <w:ind w:firstLine="640" w:firstLineChars="200"/>
        <w:rPr>
          <w:rFonts w:hint="default" w:ascii="Times New Roman" w:hAnsi="Times New Roman" w:eastAsia="仿宋" w:cs="Times New Roman"/>
          <w:sz w:val="32"/>
          <w:szCs w:val="32"/>
          <w:u w:val="none"/>
          <w:lang w:val="en-US" w:eastAsia="zh-CN"/>
        </w:rPr>
      </w:pPr>
      <w:r>
        <w:rPr>
          <w:rFonts w:hint="eastAsia" w:ascii="Times New Roman" w:hAnsi="Times New Roman" w:eastAsia="仿宋" w:cs="Times New Roman"/>
          <w:sz w:val="32"/>
          <w:szCs w:val="32"/>
          <w:u w:val="none"/>
          <w:lang w:val="en-US" w:eastAsia="zh-CN"/>
        </w:rPr>
        <w:t>3.</w:t>
      </w:r>
      <w:r>
        <w:rPr>
          <w:rFonts w:hint="default" w:ascii="Times New Roman" w:hAnsi="Times New Roman" w:eastAsia="仿宋" w:cs="Times New Roman"/>
          <w:sz w:val="32"/>
          <w:szCs w:val="32"/>
          <w:u w:val="none"/>
          <w:lang w:val="en-US" w:eastAsia="zh-CN"/>
        </w:rPr>
        <w:t>完成调研课题40个，开展会前学法</w:t>
      </w:r>
      <w:r>
        <w:rPr>
          <w:rFonts w:hint="eastAsia" w:ascii="Times New Roman" w:hAnsi="Times New Roman" w:eastAsia="仿宋" w:cs="Times New Roman"/>
          <w:sz w:val="32"/>
          <w:szCs w:val="32"/>
          <w:u w:val="none"/>
          <w:lang w:val="en-US" w:eastAsia="zh-CN"/>
        </w:rPr>
        <w:t>4</w:t>
      </w:r>
      <w:r>
        <w:rPr>
          <w:rFonts w:hint="default" w:ascii="Times New Roman" w:hAnsi="Times New Roman" w:eastAsia="仿宋" w:cs="Times New Roman"/>
          <w:sz w:val="32"/>
          <w:szCs w:val="32"/>
          <w:u w:val="none"/>
          <w:lang w:val="en-US" w:eastAsia="zh-CN"/>
        </w:rPr>
        <w:t>次，确保常委会建言有据、立法有序、解难有策。</w:t>
      </w:r>
      <w:r>
        <w:rPr>
          <w:rFonts w:hint="eastAsia" w:ascii="Times New Roman" w:hAnsi="Times New Roman" w:eastAsia="仿宋" w:cs="Times New Roman"/>
          <w:sz w:val="32"/>
          <w:szCs w:val="32"/>
          <w:u w:val="none"/>
          <w:lang w:val="en-US" w:eastAsia="zh-CN"/>
        </w:rPr>
        <w:t>完成绩效目标。</w:t>
      </w:r>
    </w:p>
    <w:p>
      <w:pPr>
        <w:keepNext w:val="0"/>
        <w:keepLines w:val="0"/>
        <w:pageBreakBefore w:val="0"/>
        <w:kinsoku/>
        <w:wordWrap/>
        <w:overflowPunct/>
        <w:topLinePunct w:val="0"/>
        <w:autoSpaceDE/>
        <w:autoSpaceDN/>
        <w:bidi w:val="0"/>
        <w:adjustRightInd/>
        <w:snapToGrid w:val="0"/>
        <w:spacing w:line="560" w:lineRule="exact"/>
        <w:ind w:firstLine="640" w:firstLineChars="200"/>
        <w:rPr>
          <w:rFonts w:hint="default" w:ascii="Times New Roman" w:hAnsi="Times New Roman" w:eastAsia="仿宋" w:cs="Times New Roman"/>
          <w:sz w:val="32"/>
          <w:szCs w:val="32"/>
          <w:u w:val="none"/>
          <w:lang w:val="en-US" w:eastAsia="zh-CN"/>
        </w:rPr>
      </w:pPr>
      <w:r>
        <w:rPr>
          <w:rFonts w:hint="eastAsia" w:ascii="Times New Roman" w:hAnsi="Times New Roman" w:eastAsia="仿宋" w:cs="Times New Roman"/>
          <w:sz w:val="32"/>
          <w:szCs w:val="32"/>
          <w:u w:val="none"/>
          <w:lang w:val="en-US" w:eastAsia="zh-CN"/>
        </w:rPr>
        <w:t>4.接</w:t>
      </w:r>
      <w:r>
        <w:rPr>
          <w:rFonts w:hint="default" w:ascii="Times New Roman" w:hAnsi="Times New Roman" w:eastAsia="仿宋" w:cs="Times New Roman"/>
          <w:sz w:val="32"/>
          <w:szCs w:val="32"/>
          <w:u w:val="none"/>
          <w:lang w:val="en-US" w:eastAsia="zh-CN"/>
        </w:rPr>
        <w:t>待群众来访1800人次，收集意见建议</w:t>
      </w:r>
      <w:r>
        <w:rPr>
          <w:rFonts w:hint="eastAsia" w:ascii="Times New Roman" w:hAnsi="Times New Roman" w:eastAsia="仿宋" w:cs="Times New Roman"/>
          <w:sz w:val="32"/>
          <w:szCs w:val="32"/>
          <w:u w:val="none"/>
          <w:lang w:val="en-US" w:eastAsia="zh-CN"/>
        </w:rPr>
        <w:t>1200</w:t>
      </w:r>
      <w:r>
        <w:rPr>
          <w:rFonts w:hint="default" w:ascii="Times New Roman" w:hAnsi="Times New Roman" w:eastAsia="仿宋" w:cs="Times New Roman"/>
          <w:sz w:val="32"/>
          <w:szCs w:val="32"/>
          <w:u w:val="none"/>
          <w:lang w:val="en-US" w:eastAsia="zh-CN"/>
        </w:rPr>
        <w:t>余条</w:t>
      </w:r>
      <w:r>
        <w:rPr>
          <w:rFonts w:hint="eastAsia" w:ascii="Times New Roman" w:hAnsi="Times New Roman" w:eastAsia="仿宋" w:cs="Times New Roman"/>
          <w:sz w:val="32"/>
          <w:szCs w:val="32"/>
          <w:u w:val="none"/>
          <w:lang w:val="en-US" w:eastAsia="zh-CN"/>
        </w:rPr>
        <w:t>。完成绩效目标。</w:t>
      </w:r>
    </w:p>
    <w:p>
      <w:pPr>
        <w:keepNext w:val="0"/>
        <w:keepLines w:val="0"/>
        <w:pageBreakBefore w:val="0"/>
        <w:kinsoku/>
        <w:wordWrap/>
        <w:overflowPunct/>
        <w:topLinePunct w:val="0"/>
        <w:autoSpaceDE/>
        <w:autoSpaceDN/>
        <w:bidi w:val="0"/>
        <w:adjustRightInd/>
        <w:snapToGrid w:val="0"/>
        <w:spacing w:line="560" w:lineRule="exact"/>
        <w:ind w:firstLine="640" w:firstLineChars="200"/>
        <w:rPr>
          <w:rFonts w:hint="default" w:ascii="Times New Roman" w:hAnsi="Times New Roman" w:eastAsia="仿宋_GB2312" w:cs="Times New Roman"/>
          <w:color w:val="222222"/>
          <w:kern w:val="0"/>
          <w:sz w:val="32"/>
          <w:szCs w:val="32"/>
          <w:lang w:val="en-US" w:eastAsia="zh-CN"/>
        </w:rPr>
      </w:pPr>
      <w:r>
        <w:rPr>
          <w:rFonts w:hint="eastAsia" w:ascii="Times New Roman" w:hAnsi="Times New Roman" w:eastAsia="仿宋" w:cs="Times New Roman"/>
          <w:sz w:val="32"/>
          <w:szCs w:val="32"/>
          <w:u w:val="none"/>
          <w:lang w:val="en-US" w:eastAsia="zh-CN"/>
        </w:rPr>
        <w:t>5.社会公众或服务对象满意度90%。完成绩效目标。</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firstLine="640"/>
        <w:jc w:val="both"/>
        <w:textAlignment w:val="auto"/>
        <w:rPr>
          <w:rFonts w:hint="eastAsia" w:ascii="楷体" w:hAnsi="楷体" w:eastAsia="楷体" w:cs="楷体"/>
          <w:color w:val="000000"/>
          <w:kern w:val="0"/>
          <w:sz w:val="32"/>
          <w:szCs w:val="32"/>
          <w:highlight w:val="none"/>
        </w:rPr>
      </w:pPr>
      <w:r>
        <w:rPr>
          <w:rFonts w:hint="eastAsia" w:ascii="楷体" w:hAnsi="楷体" w:eastAsia="楷体" w:cs="楷体"/>
          <w:color w:val="000000"/>
          <w:kern w:val="0"/>
          <w:sz w:val="32"/>
          <w:szCs w:val="32"/>
          <w:highlight w:val="none"/>
        </w:rPr>
        <w:t>（二）产生的主要效益情况</w:t>
      </w:r>
    </w:p>
    <w:p>
      <w:pPr>
        <w:keepNext w:val="0"/>
        <w:keepLines w:val="0"/>
        <w:pageBreakBefore w:val="0"/>
        <w:kinsoku/>
        <w:wordWrap/>
        <w:overflowPunct/>
        <w:topLinePunct w:val="0"/>
        <w:autoSpaceDE/>
        <w:autoSpaceDN/>
        <w:bidi w:val="0"/>
        <w:adjustRightInd/>
        <w:snapToGrid w:val="0"/>
        <w:spacing w:line="560" w:lineRule="exact"/>
        <w:ind w:firstLine="640" w:firstLineChars="200"/>
        <w:rPr>
          <w:rFonts w:hint="default" w:ascii="Times New Roman" w:hAnsi="Times New Roman" w:eastAsia="仿宋" w:cs="Times New Roman"/>
          <w:sz w:val="32"/>
          <w:szCs w:val="32"/>
          <w:u w:val="none"/>
          <w:lang w:val="en-US" w:eastAsia="zh-CN"/>
        </w:rPr>
      </w:pPr>
      <w:r>
        <w:rPr>
          <w:rFonts w:hint="default" w:ascii="Times New Roman" w:hAnsi="Times New Roman" w:eastAsia="仿宋" w:cs="Times New Roman"/>
          <w:sz w:val="32"/>
          <w:szCs w:val="32"/>
          <w:u w:val="none"/>
          <w:lang w:val="en-US" w:eastAsia="zh-CN"/>
        </w:rPr>
        <w:t>持之以恒，在优化环境评议中展现了政治担当。</w:t>
      </w:r>
      <w:r>
        <w:rPr>
          <w:rFonts w:hint="eastAsia" w:ascii="Times New Roman" w:hAnsi="Times New Roman" w:eastAsia="仿宋" w:cs="Times New Roman"/>
          <w:sz w:val="32"/>
          <w:szCs w:val="32"/>
          <w:u w:val="none"/>
          <w:lang w:val="en-US" w:eastAsia="zh-CN"/>
        </w:rPr>
        <w:t>2020</w:t>
      </w:r>
      <w:r>
        <w:rPr>
          <w:rFonts w:hint="default" w:ascii="Times New Roman" w:hAnsi="Times New Roman" w:eastAsia="仿宋" w:cs="Times New Roman"/>
          <w:sz w:val="32"/>
          <w:szCs w:val="32"/>
          <w:u w:val="none"/>
          <w:lang w:val="en-US" w:eastAsia="zh-CN"/>
        </w:rPr>
        <w:t>年，旗帜鲜明服从市委领导，全力以赴服务发展大局，紧紧围绕市委优化经济发展环境工作评议“三年全覆盖”的总体要求，继续坚持市县联动、整体发力，在实地调研、明察暗访和问题交办中，用脚步丈量实情、用行动助推发展，督促相关部门有效解决各类问题</w:t>
      </w:r>
      <w:r>
        <w:rPr>
          <w:rFonts w:hint="eastAsia" w:ascii="Times New Roman" w:hAnsi="Times New Roman" w:eastAsia="仿宋" w:cs="Times New Roman"/>
          <w:sz w:val="32"/>
          <w:szCs w:val="32"/>
          <w:u w:val="none"/>
          <w:lang w:val="en-US" w:eastAsia="zh-CN"/>
        </w:rPr>
        <w:t>376</w:t>
      </w:r>
      <w:r>
        <w:rPr>
          <w:rFonts w:hint="default" w:ascii="Times New Roman" w:hAnsi="Times New Roman" w:eastAsia="仿宋" w:cs="Times New Roman"/>
          <w:sz w:val="32"/>
          <w:szCs w:val="32"/>
          <w:u w:val="none"/>
          <w:lang w:val="en-US" w:eastAsia="zh-CN"/>
        </w:rPr>
        <w:t>个。在市人大常委会、全体代表和市政府的共同努力下，连续三年评议优化经济发展环境工作圆满完成，全市营商环境便利指数位居全省前列。</w:t>
      </w:r>
    </w:p>
    <w:p>
      <w:pPr>
        <w:keepNext w:val="0"/>
        <w:keepLines w:val="0"/>
        <w:pageBreakBefore w:val="0"/>
        <w:kinsoku/>
        <w:wordWrap/>
        <w:overflowPunct/>
        <w:topLinePunct w:val="0"/>
        <w:autoSpaceDE/>
        <w:autoSpaceDN/>
        <w:bidi w:val="0"/>
        <w:adjustRightInd/>
        <w:snapToGrid w:val="0"/>
        <w:spacing w:line="560" w:lineRule="exact"/>
        <w:ind w:firstLine="640" w:firstLineChars="200"/>
        <w:rPr>
          <w:rFonts w:hint="eastAsia" w:ascii="Times New Roman" w:hAnsi="Times New Roman" w:eastAsia="仿宋" w:cs="Times New Roman"/>
          <w:sz w:val="32"/>
          <w:szCs w:val="32"/>
          <w:u w:val="none"/>
          <w:lang w:val="en-US" w:eastAsia="zh-CN"/>
        </w:rPr>
      </w:pPr>
      <w:r>
        <w:rPr>
          <w:rFonts w:hint="default" w:ascii="Times New Roman" w:hAnsi="Times New Roman" w:eastAsia="仿宋" w:cs="Times New Roman"/>
          <w:sz w:val="32"/>
          <w:szCs w:val="32"/>
          <w:u w:val="none"/>
          <w:lang w:val="en-US" w:eastAsia="zh-CN"/>
        </w:rPr>
        <w:t>问计于民，在地方立法过程中凝聚了社会共识。</w:t>
      </w:r>
      <w:r>
        <w:rPr>
          <w:rFonts w:hint="eastAsia" w:ascii="Times New Roman" w:hAnsi="Times New Roman" w:eastAsia="仿宋" w:cs="Times New Roman"/>
          <w:sz w:val="32"/>
          <w:szCs w:val="32"/>
          <w:u w:val="none"/>
          <w:lang w:val="en-US" w:eastAsia="zh-CN"/>
        </w:rPr>
        <w:t>2020</w:t>
      </w:r>
      <w:r>
        <w:rPr>
          <w:rFonts w:hint="default" w:ascii="Times New Roman" w:hAnsi="Times New Roman" w:eastAsia="仿宋" w:cs="Times New Roman"/>
          <w:sz w:val="32"/>
          <w:szCs w:val="32"/>
          <w:u w:val="none"/>
          <w:lang w:val="en-US" w:eastAsia="zh-CN"/>
        </w:rPr>
        <w:t>年，秉持科学立法、民主立法和依法立法原则，不断完善党委领导、人大主导、政府依托、各方参与的立法工作格局，在《常德市大气污染防治若干规定》和《常德市农村村民住房建设管理条例》两部地方性法规起草、审议和修改过程中，注重以工匠精神铸造精品良法。为确保规定、条例立得住、有特色、合民意、可操作，推行开门立法，探索网络问计，充分汇集立法智慧，有序表达公众诉求，共收集立法意见、建议</w:t>
      </w:r>
      <w:r>
        <w:rPr>
          <w:rFonts w:hint="eastAsia" w:ascii="Times New Roman" w:hAnsi="Times New Roman" w:eastAsia="仿宋" w:cs="Times New Roman"/>
          <w:sz w:val="32"/>
          <w:szCs w:val="32"/>
          <w:u w:val="none"/>
          <w:lang w:val="en-US" w:eastAsia="zh-CN"/>
        </w:rPr>
        <w:t>15000</w:t>
      </w:r>
      <w:r>
        <w:rPr>
          <w:rFonts w:hint="default" w:ascii="Times New Roman" w:hAnsi="Times New Roman" w:eastAsia="仿宋" w:cs="Times New Roman"/>
          <w:sz w:val="32"/>
          <w:szCs w:val="32"/>
          <w:u w:val="none"/>
          <w:lang w:val="en-US" w:eastAsia="zh-CN"/>
        </w:rPr>
        <w:t>多条，对完善工业企业准入管理、秸秆综合利用、餐厨油烟管控和农村住房“谁能建”“建哪里”“怎么建”“谁来管”等方面的制度设计发挥了重要作用。目前，这两部地方性法规已于今年</w:t>
      </w:r>
      <w:r>
        <w:rPr>
          <w:rFonts w:hint="eastAsia" w:ascii="Times New Roman" w:hAnsi="Times New Roman" w:eastAsia="仿宋" w:cs="Times New Roman"/>
          <w:sz w:val="32"/>
          <w:szCs w:val="32"/>
          <w:u w:val="none"/>
          <w:lang w:val="en-US" w:eastAsia="zh-CN"/>
        </w:rPr>
        <w:t>1</w:t>
      </w:r>
      <w:r>
        <w:rPr>
          <w:rFonts w:hint="default" w:ascii="Times New Roman" w:hAnsi="Times New Roman" w:eastAsia="仿宋" w:cs="Times New Roman"/>
          <w:sz w:val="32"/>
          <w:szCs w:val="32"/>
          <w:u w:val="none"/>
          <w:lang w:val="en-US" w:eastAsia="zh-CN"/>
        </w:rPr>
        <w:t>月</w:t>
      </w:r>
      <w:r>
        <w:rPr>
          <w:rFonts w:hint="eastAsia" w:ascii="Times New Roman" w:hAnsi="Times New Roman" w:eastAsia="仿宋" w:cs="Times New Roman"/>
          <w:sz w:val="32"/>
          <w:szCs w:val="32"/>
          <w:u w:val="none"/>
          <w:lang w:val="en-US" w:eastAsia="zh-CN"/>
        </w:rPr>
        <w:t>1</w:t>
      </w:r>
      <w:r>
        <w:rPr>
          <w:rFonts w:hint="default" w:ascii="Times New Roman" w:hAnsi="Times New Roman" w:eastAsia="仿宋" w:cs="Times New Roman"/>
          <w:sz w:val="32"/>
          <w:szCs w:val="32"/>
          <w:u w:val="none"/>
          <w:lang w:val="en-US" w:eastAsia="zh-CN"/>
        </w:rPr>
        <w:t>日正式实施。</w:t>
      </w:r>
    </w:p>
    <w:p>
      <w:pPr>
        <w:keepNext w:val="0"/>
        <w:keepLines w:val="0"/>
        <w:pageBreakBefore w:val="0"/>
        <w:kinsoku/>
        <w:wordWrap/>
        <w:overflowPunct/>
        <w:topLinePunct w:val="0"/>
        <w:autoSpaceDE/>
        <w:autoSpaceDN/>
        <w:bidi w:val="0"/>
        <w:adjustRightInd/>
        <w:snapToGrid w:val="0"/>
        <w:spacing w:line="560" w:lineRule="exact"/>
        <w:ind w:firstLine="640" w:firstLineChars="200"/>
        <w:rPr>
          <w:rFonts w:hint="eastAsia" w:ascii="Times New Roman" w:hAnsi="Times New Roman" w:eastAsia="仿宋" w:cs="Times New Roman"/>
          <w:sz w:val="32"/>
          <w:szCs w:val="32"/>
          <w:u w:val="none"/>
          <w:lang w:val="en-US" w:eastAsia="zh-CN"/>
        </w:rPr>
      </w:pPr>
      <w:r>
        <w:rPr>
          <w:rFonts w:hint="default" w:ascii="Times New Roman" w:hAnsi="Times New Roman" w:eastAsia="仿宋" w:cs="Times New Roman"/>
          <w:sz w:val="32"/>
          <w:szCs w:val="32"/>
          <w:u w:val="none"/>
          <w:lang w:val="en-US" w:eastAsia="zh-CN"/>
        </w:rPr>
        <w:t>回应民声，在促进民生改善中诠释了为民情怀。</w:t>
      </w:r>
      <w:r>
        <w:rPr>
          <w:rFonts w:hint="eastAsia" w:ascii="Times New Roman" w:hAnsi="Times New Roman" w:eastAsia="仿宋" w:cs="Times New Roman"/>
          <w:sz w:val="32"/>
          <w:szCs w:val="32"/>
          <w:u w:val="none"/>
          <w:lang w:val="en-US" w:eastAsia="zh-CN"/>
        </w:rPr>
        <w:t>2020</w:t>
      </w:r>
      <w:r>
        <w:rPr>
          <w:rFonts w:hint="default" w:ascii="Times New Roman" w:hAnsi="Times New Roman" w:eastAsia="仿宋" w:cs="Times New Roman"/>
          <w:sz w:val="32"/>
          <w:szCs w:val="32"/>
          <w:u w:val="none"/>
          <w:lang w:val="en-US" w:eastAsia="zh-CN"/>
        </w:rPr>
        <w:t>年，坚持察民情、顺民意、惠民生，持续聚焦“一老一小”，重点关注特困帮扶，助推关系老百姓切身利益的普惠民生不断改善。围绕养老服务，认真开展专题视察，积极督办居家和社区养老服务工作审议意见落实情况，助推《常德市新建住宅小区养老服务用房建设管理办法》及时出台。围绕学前教育，多次组织视察、调研活动，提出增加公办园位、优化资源配置、促进平衡发展等一系列审议意见，学前教育发展不平衡不充分问题正在逐步解决。围绕特困帮扶，听取和审议计划生育特殊困难家庭综合保障工作情况报告，促进了对计生特困家庭精神慰藉、走访慰问和志愿服务等活动制度化、规范化。</w:t>
      </w:r>
    </w:p>
    <w:p>
      <w:pPr>
        <w:keepNext w:val="0"/>
        <w:keepLines w:val="0"/>
        <w:pageBreakBefore w:val="0"/>
        <w:kinsoku/>
        <w:wordWrap/>
        <w:overflowPunct/>
        <w:topLinePunct w:val="0"/>
        <w:autoSpaceDE/>
        <w:autoSpaceDN/>
        <w:bidi w:val="0"/>
        <w:adjustRightInd/>
        <w:snapToGrid w:val="0"/>
        <w:spacing w:line="560" w:lineRule="exact"/>
        <w:ind w:firstLine="640" w:firstLineChars="200"/>
        <w:rPr>
          <w:rFonts w:hint="eastAsia" w:ascii="Times New Roman" w:hAnsi="Times New Roman" w:eastAsia="仿宋" w:cs="Times New Roman"/>
          <w:sz w:val="32"/>
          <w:szCs w:val="32"/>
          <w:u w:val="none"/>
          <w:lang w:val="en-US" w:eastAsia="zh-CN"/>
        </w:rPr>
      </w:pPr>
      <w:r>
        <w:rPr>
          <w:rFonts w:hint="default" w:ascii="Times New Roman" w:hAnsi="Times New Roman" w:eastAsia="仿宋" w:cs="Times New Roman"/>
          <w:sz w:val="32"/>
          <w:szCs w:val="32"/>
          <w:u w:val="none"/>
          <w:lang w:val="en-US" w:eastAsia="zh-CN"/>
        </w:rPr>
        <w:t>率先作为，在抗击新冠疫情中践行了初心使命。</w:t>
      </w:r>
      <w:r>
        <w:rPr>
          <w:rFonts w:hint="eastAsia" w:ascii="Times New Roman" w:hAnsi="Times New Roman" w:eastAsia="仿宋" w:cs="Times New Roman"/>
          <w:sz w:val="32"/>
          <w:szCs w:val="32"/>
          <w:u w:val="none"/>
          <w:lang w:val="en-US" w:eastAsia="zh-CN"/>
        </w:rPr>
        <w:t>2020</w:t>
      </w:r>
      <w:r>
        <w:rPr>
          <w:rFonts w:hint="default" w:ascii="Times New Roman" w:hAnsi="Times New Roman" w:eastAsia="仿宋" w:cs="Times New Roman"/>
          <w:sz w:val="32"/>
          <w:szCs w:val="32"/>
          <w:u w:val="none"/>
          <w:lang w:val="en-US" w:eastAsia="zh-CN"/>
        </w:rPr>
        <w:t>年，面对突如其来的新冠疫情，在全省率先向五级人大代表、三级人大干部发出抗疫倡议，主动投身抗疫一线，积极筹措防疫物资，全市各级人大代表累计捐款</w:t>
      </w:r>
      <w:r>
        <w:rPr>
          <w:rFonts w:hint="eastAsia" w:ascii="Times New Roman" w:hAnsi="Times New Roman" w:eastAsia="仿宋" w:cs="Times New Roman"/>
          <w:sz w:val="32"/>
          <w:szCs w:val="32"/>
          <w:u w:val="none"/>
          <w:lang w:val="en-US" w:eastAsia="zh-CN"/>
        </w:rPr>
        <w:t>1500</w:t>
      </w:r>
      <w:r>
        <w:rPr>
          <w:rFonts w:hint="default" w:ascii="Times New Roman" w:hAnsi="Times New Roman" w:eastAsia="仿宋" w:cs="Times New Roman"/>
          <w:sz w:val="32"/>
          <w:szCs w:val="32"/>
          <w:u w:val="none"/>
          <w:lang w:val="en-US" w:eastAsia="zh-CN"/>
        </w:rPr>
        <w:t>余万元，捐赠医用、生活物资价值近</w:t>
      </w:r>
      <w:r>
        <w:rPr>
          <w:rFonts w:hint="eastAsia" w:ascii="Times New Roman" w:hAnsi="Times New Roman" w:eastAsia="仿宋" w:cs="Times New Roman"/>
          <w:sz w:val="32"/>
          <w:szCs w:val="32"/>
          <w:u w:val="none"/>
          <w:lang w:val="en-US" w:eastAsia="zh-CN"/>
        </w:rPr>
        <w:t>1300</w:t>
      </w:r>
      <w:r>
        <w:rPr>
          <w:rFonts w:hint="default" w:ascii="Times New Roman" w:hAnsi="Times New Roman" w:eastAsia="仿宋" w:cs="Times New Roman"/>
          <w:sz w:val="32"/>
          <w:szCs w:val="32"/>
          <w:u w:val="none"/>
          <w:lang w:val="en-US" w:eastAsia="zh-CN"/>
        </w:rPr>
        <w:t>万元，切实践行了人大“一切为了人民”的初心使命。主任会议成员围绕疫情防控和复工复产，带队深入区县乡镇、企业车间，一线督导、一线调研、一线问计，及时形成《关于进一步加强我市疾控体系建设的调查报告》，为市委、市政府科学决策提供了有力参考。我们全面落实党中央、全国人大决策部署，扎实开展食品安全法、野生动物保护法以及全国人大常委会《关于全面禁止非法野生动物交易、革除滥食野生动物陋习、切实保障人民群众生命健康安全的决定》等执法检查，为阻断疫情蔓延传播、保障群众生命安全作出了人大努力。</w:t>
      </w:r>
    </w:p>
    <w:p>
      <w:pPr>
        <w:keepNext w:val="0"/>
        <w:keepLines w:val="0"/>
        <w:pageBreakBefore w:val="0"/>
        <w:kinsoku/>
        <w:wordWrap/>
        <w:overflowPunct/>
        <w:topLinePunct w:val="0"/>
        <w:autoSpaceDE/>
        <w:autoSpaceDN/>
        <w:bidi w:val="0"/>
        <w:adjustRightInd/>
        <w:snapToGrid w:val="0"/>
        <w:spacing w:line="560" w:lineRule="exact"/>
        <w:ind w:firstLine="640" w:firstLineChars="200"/>
        <w:rPr>
          <w:rFonts w:hint="default" w:ascii="Times New Roman" w:hAnsi="Times New Roman" w:eastAsia="仿宋" w:cs="Times New Roman"/>
          <w:sz w:val="32"/>
          <w:szCs w:val="32"/>
          <w:u w:val="none"/>
          <w:lang w:val="en-US" w:eastAsia="zh-CN"/>
        </w:rPr>
      </w:pPr>
      <w:r>
        <w:rPr>
          <w:rFonts w:hint="default" w:ascii="Times New Roman" w:hAnsi="Times New Roman" w:eastAsia="仿宋" w:cs="Times New Roman"/>
          <w:sz w:val="32"/>
          <w:szCs w:val="32"/>
          <w:u w:val="none"/>
          <w:lang w:val="en-US" w:eastAsia="zh-CN"/>
        </w:rPr>
        <w:t>对标对表，在夯实基层基础中注重了统筹兼顾。</w:t>
      </w:r>
      <w:r>
        <w:rPr>
          <w:rFonts w:hint="eastAsia" w:ascii="Times New Roman" w:hAnsi="Times New Roman" w:eastAsia="仿宋" w:cs="Times New Roman"/>
          <w:sz w:val="32"/>
          <w:szCs w:val="32"/>
          <w:u w:val="none"/>
          <w:lang w:val="en-US" w:eastAsia="zh-CN"/>
        </w:rPr>
        <w:t>2020</w:t>
      </w:r>
      <w:r>
        <w:rPr>
          <w:rFonts w:hint="default" w:ascii="Times New Roman" w:hAnsi="Times New Roman" w:eastAsia="仿宋" w:cs="Times New Roman"/>
          <w:sz w:val="32"/>
          <w:szCs w:val="32"/>
          <w:u w:val="none"/>
          <w:lang w:val="en-US" w:eastAsia="zh-CN"/>
        </w:rPr>
        <w:t>年，严格落实省人大工作部署，采取以会代训、以学代训方式，及时召开全市乡镇人大工作和建设推进会，认真贯彻《湖南省乡镇人民代表大会工作条例》，促进乡镇人大依法履职、规范履职。我们稳步推进民生实事项目代表票决工作，制定出台《全市乡镇人大推行民生实事项目人大代表票决制工作方案》，县乡人大票决的</w:t>
      </w:r>
      <w:r>
        <w:rPr>
          <w:rFonts w:hint="eastAsia" w:ascii="Times New Roman" w:hAnsi="Times New Roman" w:eastAsia="仿宋" w:cs="Times New Roman"/>
          <w:sz w:val="32"/>
          <w:szCs w:val="32"/>
          <w:u w:val="none"/>
          <w:lang w:val="en-US" w:eastAsia="zh-CN"/>
        </w:rPr>
        <w:t>116</w:t>
      </w:r>
      <w:r>
        <w:rPr>
          <w:rFonts w:hint="default" w:ascii="Times New Roman" w:hAnsi="Times New Roman" w:eastAsia="仿宋" w:cs="Times New Roman"/>
          <w:sz w:val="32"/>
          <w:szCs w:val="32"/>
          <w:u w:val="none"/>
          <w:lang w:val="en-US" w:eastAsia="zh-CN"/>
        </w:rPr>
        <w:t>个涉及修路架桥、路灯安装、厕所改建等民生实事项目得到群众广认可</w:t>
      </w:r>
      <w:r>
        <w:rPr>
          <w:rFonts w:hint="eastAsia" w:ascii="Times New Roman" w:hAnsi="Times New Roman" w:eastAsia="仿宋" w:cs="Times New Roman"/>
          <w:sz w:val="32"/>
          <w:szCs w:val="32"/>
          <w:u w:val="none"/>
          <w:lang w:val="en-US" w:eastAsia="zh-CN"/>
        </w:rPr>
        <w:t>。</w:t>
      </w:r>
    </w:p>
    <w:p>
      <w:pPr>
        <w:widowControl/>
        <w:spacing w:line="560" w:lineRule="exact"/>
        <w:ind w:firstLine="640"/>
        <w:rPr>
          <w:rFonts w:hint="default" w:ascii="Times New Roman" w:hAnsi="Times New Roman" w:eastAsia="黑体" w:cs="Times New Roman"/>
          <w:color w:val="222222"/>
          <w:kern w:val="0"/>
          <w:sz w:val="32"/>
          <w:szCs w:val="32"/>
          <w:lang w:val="en-US" w:eastAsia="zh-CN"/>
        </w:rPr>
      </w:pPr>
      <w:r>
        <w:rPr>
          <w:rFonts w:hint="default" w:ascii="Times New Roman" w:hAnsi="Times New Roman" w:eastAsia="黑体" w:cs="Times New Roman"/>
          <w:color w:val="222222"/>
          <w:kern w:val="0"/>
          <w:sz w:val="32"/>
          <w:szCs w:val="32"/>
          <w:lang w:val="en-US" w:eastAsia="zh-CN"/>
        </w:rPr>
        <w:t>七、存在的主要问题及原因分析</w:t>
      </w:r>
    </w:p>
    <w:p>
      <w:pPr>
        <w:keepNext w:val="0"/>
        <w:keepLines w:val="0"/>
        <w:pageBreakBefore w:val="0"/>
        <w:kinsoku/>
        <w:wordWrap/>
        <w:overflowPunct/>
        <w:topLinePunct w:val="0"/>
        <w:autoSpaceDE/>
        <w:autoSpaceDN/>
        <w:bidi w:val="0"/>
        <w:adjustRightInd/>
        <w:snapToGrid w:val="0"/>
        <w:spacing w:line="560" w:lineRule="exact"/>
        <w:ind w:firstLine="640" w:firstLineChars="200"/>
        <w:rPr>
          <w:rFonts w:hint="eastAsia" w:ascii="Times New Roman" w:hAnsi="Times New Roman" w:eastAsia="仿宋" w:cs="Times New Roman"/>
          <w:sz w:val="32"/>
          <w:szCs w:val="32"/>
          <w:u w:val="none"/>
          <w:lang w:val="en-US" w:eastAsia="zh-CN"/>
        </w:rPr>
      </w:pPr>
      <w:r>
        <w:rPr>
          <w:rFonts w:hint="default" w:ascii="Times New Roman" w:hAnsi="Times New Roman" w:eastAsia="仿宋" w:cs="Times New Roman"/>
          <w:sz w:val="32"/>
          <w:szCs w:val="32"/>
          <w:u w:val="none"/>
          <w:lang w:val="en-US" w:eastAsia="zh-CN"/>
        </w:rPr>
        <w:t>一是预算编制的准确性有待加强</w:t>
      </w:r>
      <w:r>
        <w:rPr>
          <w:rFonts w:hint="eastAsia" w:ascii="Times New Roman" w:hAnsi="Times New Roman" w:eastAsia="仿宋" w:cs="Times New Roman"/>
          <w:sz w:val="32"/>
          <w:szCs w:val="32"/>
          <w:u w:val="none"/>
          <w:lang w:val="en-US" w:eastAsia="zh-CN"/>
        </w:rPr>
        <w:t>；</w:t>
      </w:r>
    </w:p>
    <w:p>
      <w:pPr>
        <w:keepNext w:val="0"/>
        <w:keepLines w:val="0"/>
        <w:pageBreakBefore w:val="0"/>
        <w:kinsoku/>
        <w:wordWrap/>
        <w:overflowPunct/>
        <w:topLinePunct w:val="0"/>
        <w:autoSpaceDE/>
        <w:autoSpaceDN/>
        <w:bidi w:val="0"/>
        <w:adjustRightInd/>
        <w:snapToGrid w:val="0"/>
        <w:spacing w:line="560" w:lineRule="exact"/>
        <w:ind w:firstLine="640" w:firstLineChars="200"/>
        <w:rPr>
          <w:rFonts w:hint="default" w:ascii="Times New Roman" w:hAnsi="Times New Roman" w:eastAsia="仿宋" w:cs="Times New Roman"/>
          <w:sz w:val="32"/>
          <w:szCs w:val="32"/>
          <w:u w:val="none"/>
          <w:lang w:val="en-US" w:eastAsia="zh-CN"/>
        </w:rPr>
      </w:pPr>
      <w:r>
        <w:rPr>
          <w:rFonts w:hint="default" w:ascii="Times New Roman" w:hAnsi="Times New Roman" w:eastAsia="仿宋" w:cs="Times New Roman"/>
          <w:sz w:val="32"/>
          <w:szCs w:val="32"/>
          <w:u w:val="none"/>
          <w:lang w:val="en-US" w:eastAsia="zh-CN"/>
        </w:rPr>
        <w:t>二是加强内部控制管理制度的建设，不断完善内部控制管理制度。</w:t>
      </w:r>
    </w:p>
    <w:p>
      <w:pPr>
        <w:widowControl/>
        <w:spacing w:line="560" w:lineRule="exact"/>
        <w:ind w:firstLine="640"/>
        <w:rPr>
          <w:rFonts w:hint="default" w:ascii="Times New Roman" w:hAnsi="Times New Roman" w:eastAsia="黑体" w:cs="Times New Roman"/>
          <w:color w:val="222222"/>
          <w:kern w:val="0"/>
          <w:sz w:val="32"/>
          <w:szCs w:val="32"/>
          <w:lang w:val="en-US" w:eastAsia="zh-CN"/>
        </w:rPr>
      </w:pPr>
      <w:r>
        <w:rPr>
          <w:rFonts w:hint="eastAsia" w:ascii="Times New Roman" w:hAnsi="Times New Roman" w:eastAsia="黑体" w:cs="Times New Roman"/>
          <w:color w:val="222222"/>
          <w:kern w:val="0"/>
          <w:sz w:val="32"/>
          <w:szCs w:val="32"/>
          <w:lang w:val="en-US" w:eastAsia="zh-CN"/>
        </w:rPr>
        <w:t>八、</w:t>
      </w:r>
      <w:r>
        <w:rPr>
          <w:rFonts w:hint="default" w:ascii="Times New Roman" w:hAnsi="Times New Roman" w:eastAsia="黑体" w:cs="Times New Roman"/>
          <w:color w:val="222222"/>
          <w:kern w:val="0"/>
          <w:sz w:val="32"/>
          <w:szCs w:val="32"/>
          <w:lang w:val="en-US" w:eastAsia="zh-CN"/>
        </w:rPr>
        <w:t>有关建议</w:t>
      </w:r>
    </w:p>
    <w:p>
      <w:pPr>
        <w:keepNext w:val="0"/>
        <w:keepLines w:val="0"/>
        <w:pageBreakBefore w:val="0"/>
        <w:kinsoku/>
        <w:wordWrap/>
        <w:overflowPunct/>
        <w:topLinePunct w:val="0"/>
        <w:autoSpaceDE/>
        <w:autoSpaceDN/>
        <w:bidi w:val="0"/>
        <w:adjustRightInd/>
        <w:snapToGrid w:val="0"/>
        <w:spacing w:line="560" w:lineRule="exact"/>
        <w:ind w:firstLine="640" w:firstLineChars="200"/>
        <w:rPr>
          <w:rFonts w:hint="default" w:ascii="Times New Roman" w:hAnsi="Times New Roman" w:eastAsia="仿宋" w:cs="Times New Roman"/>
          <w:sz w:val="32"/>
          <w:szCs w:val="32"/>
          <w:u w:val="none"/>
          <w:lang w:val="en-US" w:eastAsia="zh-CN"/>
        </w:rPr>
      </w:pPr>
      <w:r>
        <w:rPr>
          <w:rFonts w:hint="default" w:ascii="Times New Roman" w:hAnsi="Times New Roman" w:eastAsia="仿宋" w:cs="Times New Roman"/>
          <w:sz w:val="32"/>
          <w:szCs w:val="32"/>
          <w:u w:val="none"/>
          <w:lang w:val="en-US" w:eastAsia="zh-CN"/>
        </w:rPr>
        <w:t>1</w:t>
      </w:r>
      <w:r>
        <w:rPr>
          <w:rFonts w:hint="eastAsia" w:ascii="Times New Roman" w:hAnsi="Times New Roman" w:eastAsia="仿宋" w:cs="Times New Roman"/>
          <w:sz w:val="32"/>
          <w:szCs w:val="32"/>
          <w:u w:val="none"/>
          <w:lang w:val="en-US" w:eastAsia="zh-CN"/>
        </w:rPr>
        <w:t>.</w:t>
      </w:r>
      <w:r>
        <w:rPr>
          <w:rFonts w:hint="default" w:ascii="Times New Roman" w:hAnsi="Times New Roman" w:eastAsia="仿宋" w:cs="Times New Roman"/>
          <w:sz w:val="32"/>
          <w:szCs w:val="32"/>
          <w:u w:val="none"/>
          <w:lang w:val="en-US" w:eastAsia="zh-CN"/>
        </w:rPr>
        <w:t>在全机关范围内宣传财政项目支出绩效管理政策规定，树立财政支出绩效理念，提升部门责任意识，提高财政资金使用效益。</w:t>
      </w:r>
    </w:p>
    <w:p>
      <w:pPr>
        <w:keepNext w:val="0"/>
        <w:keepLines w:val="0"/>
        <w:pageBreakBefore w:val="0"/>
        <w:kinsoku/>
        <w:wordWrap/>
        <w:overflowPunct/>
        <w:topLinePunct w:val="0"/>
        <w:autoSpaceDE/>
        <w:autoSpaceDN/>
        <w:bidi w:val="0"/>
        <w:adjustRightInd/>
        <w:snapToGrid w:val="0"/>
        <w:spacing w:line="560" w:lineRule="exact"/>
        <w:ind w:firstLine="640" w:firstLineChars="200"/>
        <w:rPr>
          <w:rFonts w:hint="default" w:ascii="Times New Roman" w:hAnsi="Times New Roman" w:eastAsia="仿宋" w:cs="Times New Roman"/>
          <w:sz w:val="32"/>
          <w:szCs w:val="32"/>
          <w:u w:val="none"/>
          <w:lang w:val="en-US" w:eastAsia="zh-CN"/>
        </w:rPr>
      </w:pPr>
      <w:r>
        <w:rPr>
          <w:rFonts w:hint="default" w:ascii="Times New Roman" w:hAnsi="Times New Roman" w:eastAsia="仿宋" w:cs="Times New Roman"/>
          <w:sz w:val="32"/>
          <w:szCs w:val="32"/>
          <w:u w:val="none"/>
          <w:lang w:val="en-US" w:eastAsia="zh-CN"/>
        </w:rPr>
        <w:t>2</w:t>
      </w:r>
      <w:r>
        <w:rPr>
          <w:rFonts w:hint="eastAsia" w:ascii="Times New Roman" w:hAnsi="Times New Roman" w:eastAsia="仿宋" w:cs="Times New Roman"/>
          <w:sz w:val="32"/>
          <w:szCs w:val="32"/>
          <w:u w:val="none"/>
          <w:lang w:val="en-US" w:eastAsia="zh-CN"/>
        </w:rPr>
        <w:t>.</w:t>
      </w:r>
      <w:r>
        <w:rPr>
          <w:rFonts w:hint="default" w:ascii="Times New Roman" w:hAnsi="Times New Roman" w:eastAsia="仿宋" w:cs="Times New Roman"/>
          <w:sz w:val="32"/>
          <w:szCs w:val="32"/>
          <w:u w:val="none"/>
          <w:lang w:val="en-US" w:eastAsia="zh-CN"/>
        </w:rPr>
        <w:t>建议市财政局多指导预算部门编制年度财政支出绩效目标的细化和量化项目（指标），提高财政支出项目使用质量。</w:t>
      </w:r>
    </w:p>
    <w:p>
      <w:pPr>
        <w:keepNext w:val="0"/>
        <w:keepLines w:val="0"/>
        <w:pageBreakBefore w:val="0"/>
        <w:kinsoku/>
        <w:wordWrap/>
        <w:overflowPunct/>
        <w:topLinePunct w:val="0"/>
        <w:autoSpaceDE/>
        <w:autoSpaceDN/>
        <w:bidi w:val="0"/>
        <w:adjustRightInd/>
        <w:snapToGrid w:val="0"/>
        <w:spacing w:line="560" w:lineRule="exact"/>
        <w:ind w:firstLine="640" w:firstLineChars="200"/>
        <w:rPr>
          <w:rFonts w:hint="default" w:ascii="Times New Roman" w:hAnsi="Times New Roman" w:eastAsia="仿宋" w:cs="Times New Roman"/>
          <w:sz w:val="32"/>
          <w:szCs w:val="32"/>
          <w:u w:val="none"/>
          <w:lang w:val="en-US" w:eastAsia="zh-CN"/>
        </w:rPr>
      </w:pPr>
      <w:r>
        <w:rPr>
          <w:rFonts w:hint="default" w:ascii="Times New Roman" w:hAnsi="Times New Roman" w:eastAsia="仿宋" w:cs="Times New Roman"/>
          <w:sz w:val="32"/>
          <w:szCs w:val="32"/>
          <w:u w:val="none"/>
          <w:lang w:val="en-US" w:eastAsia="zh-CN"/>
        </w:rPr>
        <w:t>3</w:t>
      </w:r>
      <w:r>
        <w:rPr>
          <w:rFonts w:hint="eastAsia" w:ascii="Times New Roman" w:hAnsi="Times New Roman" w:eastAsia="仿宋" w:cs="Times New Roman"/>
          <w:sz w:val="32"/>
          <w:szCs w:val="32"/>
          <w:u w:val="none"/>
          <w:lang w:val="en-US" w:eastAsia="zh-CN"/>
        </w:rPr>
        <w:t>.</w:t>
      </w:r>
      <w:r>
        <w:rPr>
          <w:rFonts w:hint="default" w:ascii="Times New Roman" w:hAnsi="Times New Roman" w:eastAsia="仿宋" w:cs="Times New Roman"/>
          <w:sz w:val="32"/>
          <w:szCs w:val="32"/>
          <w:u w:val="none"/>
          <w:lang w:val="en-US" w:eastAsia="zh-CN"/>
        </w:rPr>
        <w:t>充实财务力量，规范财务管理。一是充实财务人员；二是加强对财务人员培养。鼓励财务人员参加各种专业培训，熟练掌握财政政策和财经法规，不断提高其专业水平。</w:t>
      </w:r>
    </w:p>
    <w:p>
      <w:pPr>
        <w:keepNext w:val="0"/>
        <w:keepLines w:val="0"/>
        <w:pageBreakBefore w:val="0"/>
        <w:kinsoku/>
        <w:wordWrap/>
        <w:overflowPunct/>
        <w:topLinePunct w:val="0"/>
        <w:autoSpaceDE/>
        <w:autoSpaceDN/>
        <w:bidi w:val="0"/>
        <w:adjustRightInd/>
        <w:snapToGrid w:val="0"/>
        <w:spacing w:line="560" w:lineRule="exact"/>
        <w:ind w:firstLine="640" w:firstLineChars="200"/>
        <w:rPr>
          <w:rFonts w:hint="default" w:ascii="Times New Roman" w:hAnsi="Times New Roman" w:eastAsia="仿宋" w:cs="Times New Roman"/>
          <w:sz w:val="32"/>
          <w:szCs w:val="32"/>
          <w:u w:val="none"/>
          <w:lang w:val="en-US" w:eastAsia="zh-CN"/>
        </w:rPr>
      </w:pPr>
    </w:p>
    <w:p>
      <w:pPr>
        <w:keepNext w:val="0"/>
        <w:keepLines w:val="0"/>
        <w:pageBreakBefore w:val="0"/>
        <w:kinsoku/>
        <w:wordWrap/>
        <w:overflowPunct/>
        <w:topLinePunct w:val="0"/>
        <w:autoSpaceDE/>
        <w:autoSpaceDN/>
        <w:bidi w:val="0"/>
        <w:adjustRightInd/>
        <w:snapToGrid w:val="0"/>
        <w:spacing w:line="560" w:lineRule="exact"/>
        <w:ind w:firstLine="640" w:firstLineChars="200"/>
        <w:rPr>
          <w:rFonts w:hint="default" w:ascii="Times New Roman" w:hAnsi="Times New Roman" w:eastAsia="仿宋" w:cs="Times New Roman"/>
          <w:sz w:val="32"/>
          <w:szCs w:val="32"/>
          <w:u w:val="none"/>
          <w:lang w:val="en-US" w:eastAsia="zh-CN"/>
        </w:rPr>
      </w:pPr>
    </w:p>
    <w:p>
      <w:pPr>
        <w:keepNext w:val="0"/>
        <w:keepLines w:val="0"/>
        <w:pageBreakBefore w:val="0"/>
        <w:kinsoku/>
        <w:wordWrap/>
        <w:overflowPunct/>
        <w:topLinePunct w:val="0"/>
        <w:autoSpaceDE/>
        <w:autoSpaceDN/>
        <w:bidi w:val="0"/>
        <w:adjustRightInd/>
        <w:snapToGrid w:val="0"/>
        <w:spacing w:line="560" w:lineRule="exact"/>
        <w:ind w:firstLine="640" w:firstLineChars="200"/>
        <w:jc w:val="center"/>
        <w:rPr>
          <w:rFonts w:hint="default" w:ascii="Times New Roman" w:hAnsi="Times New Roman" w:eastAsia="仿宋" w:cs="Times New Roman"/>
          <w:sz w:val="32"/>
          <w:szCs w:val="32"/>
          <w:u w:val="none"/>
          <w:lang w:val="en-US" w:eastAsia="zh-CN"/>
        </w:rPr>
      </w:pPr>
      <w:r>
        <w:rPr>
          <w:rFonts w:hint="eastAsia" w:ascii="Times New Roman" w:hAnsi="Times New Roman" w:eastAsia="仿宋" w:cs="Times New Roman"/>
          <w:sz w:val="32"/>
          <w:szCs w:val="32"/>
          <w:u w:val="none"/>
          <w:lang w:val="en-US" w:eastAsia="zh-CN"/>
        </w:rPr>
        <w:t xml:space="preserve">                </w:t>
      </w:r>
      <w:r>
        <w:rPr>
          <w:rFonts w:hint="default" w:ascii="Times New Roman" w:hAnsi="Times New Roman" w:eastAsia="仿宋" w:cs="Times New Roman"/>
          <w:sz w:val="32"/>
          <w:szCs w:val="32"/>
          <w:u w:val="none"/>
          <w:lang w:val="en-US" w:eastAsia="zh-CN"/>
        </w:rPr>
        <w:t xml:space="preserve">常德市人大常委会办公室        </w:t>
      </w:r>
    </w:p>
    <w:p>
      <w:pPr>
        <w:keepNext w:val="0"/>
        <w:keepLines w:val="0"/>
        <w:pageBreakBefore w:val="0"/>
        <w:kinsoku/>
        <w:wordWrap/>
        <w:overflowPunct/>
        <w:topLinePunct w:val="0"/>
        <w:autoSpaceDE/>
        <w:autoSpaceDN/>
        <w:bidi w:val="0"/>
        <w:adjustRightInd/>
        <w:snapToGrid w:val="0"/>
        <w:spacing w:line="560" w:lineRule="exact"/>
        <w:ind w:firstLine="640" w:firstLineChars="200"/>
        <w:jc w:val="center"/>
        <w:rPr>
          <w:rFonts w:hint="default" w:ascii="Times New Roman" w:hAnsi="Times New Roman" w:eastAsia="仿宋" w:cs="Times New Roman"/>
          <w:sz w:val="32"/>
          <w:szCs w:val="32"/>
          <w:u w:val="none"/>
          <w:lang w:val="en-US" w:eastAsia="zh-CN"/>
        </w:rPr>
      </w:pPr>
      <w:r>
        <w:rPr>
          <w:rFonts w:hint="eastAsia" w:ascii="Times New Roman" w:hAnsi="Times New Roman" w:eastAsia="仿宋" w:cs="Times New Roman"/>
          <w:sz w:val="32"/>
          <w:szCs w:val="32"/>
          <w:u w:val="none"/>
          <w:lang w:val="en-US" w:eastAsia="zh-CN"/>
        </w:rPr>
        <w:t xml:space="preserve">                </w:t>
      </w:r>
      <w:r>
        <w:rPr>
          <w:rFonts w:hint="default" w:ascii="Times New Roman" w:hAnsi="Times New Roman" w:eastAsia="仿宋" w:cs="Times New Roman"/>
          <w:sz w:val="32"/>
          <w:szCs w:val="32"/>
          <w:u w:val="none"/>
          <w:lang w:val="en-US" w:eastAsia="zh-CN"/>
        </w:rPr>
        <w:t>2021年6月3日</w:t>
      </w:r>
    </w:p>
    <w:p>
      <w:pPr>
        <w:keepNext w:val="0"/>
        <w:keepLines w:val="0"/>
        <w:pageBreakBefore w:val="0"/>
        <w:kinsoku/>
        <w:wordWrap/>
        <w:overflowPunct/>
        <w:topLinePunct w:val="0"/>
        <w:autoSpaceDE/>
        <w:autoSpaceDN/>
        <w:bidi w:val="0"/>
        <w:adjustRightInd/>
        <w:snapToGrid w:val="0"/>
        <w:spacing w:line="560" w:lineRule="exact"/>
        <w:ind w:firstLine="640" w:firstLineChars="200"/>
        <w:rPr>
          <w:rFonts w:hint="eastAsia" w:ascii="Times New Roman" w:hAnsi="Times New Roman" w:eastAsia="仿宋" w:cs="Times New Roman"/>
          <w:sz w:val="32"/>
          <w:szCs w:val="32"/>
          <w:u w:val="none"/>
          <w:lang w:val="en-US" w:eastAsia="zh-CN"/>
        </w:rPr>
      </w:pPr>
      <w:r>
        <w:rPr>
          <w:rFonts w:hint="eastAsia" w:ascii="Times New Roman" w:hAnsi="Times New Roman" w:eastAsia="仿宋" w:cs="Times New Roman"/>
          <w:sz w:val="32"/>
          <w:szCs w:val="32"/>
          <w:u w:val="none"/>
          <w:lang w:val="en-US" w:eastAsia="zh-CN"/>
        </w:rPr>
        <w:t>附件一：部门整体支出绩效评价指标表</w:t>
      </w:r>
    </w:p>
    <w:p>
      <w:pPr>
        <w:keepNext w:val="0"/>
        <w:keepLines w:val="0"/>
        <w:pageBreakBefore w:val="0"/>
        <w:kinsoku/>
        <w:wordWrap/>
        <w:overflowPunct/>
        <w:topLinePunct w:val="0"/>
        <w:autoSpaceDE/>
        <w:autoSpaceDN/>
        <w:bidi w:val="0"/>
        <w:adjustRightInd/>
        <w:snapToGrid w:val="0"/>
        <w:spacing w:line="560" w:lineRule="exact"/>
        <w:ind w:firstLine="640" w:firstLineChars="200"/>
        <w:rPr>
          <w:rFonts w:hint="eastAsia" w:ascii="Times New Roman" w:hAnsi="Times New Roman" w:eastAsia="仿宋" w:cs="Times New Roman"/>
          <w:sz w:val="32"/>
          <w:szCs w:val="32"/>
          <w:u w:val="none"/>
          <w:lang w:val="en-US" w:eastAsia="zh-CN"/>
        </w:rPr>
      </w:pPr>
      <w:r>
        <w:rPr>
          <w:rFonts w:hint="eastAsia" w:ascii="Times New Roman" w:hAnsi="Times New Roman" w:eastAsia="仿宋" w:cs="Times New Roman"/>
          <w:sz w:val="32"/>
          <w:szCs w:val="32"/>
          <w:u w:val="none"/>
          <w:lang w:val="en-US" w:eastAsia="zh-CN"/>
        </w:rPr>
        <w:t>附件二：部门整体支出绩效评价基础数据表</w:t>
      </w:r>
    </w:p>
    <w:p>
      <w:pPr>
        <w:keepNext w:val="0"/>
        <w:keepLines w:val="0"/>
        <w:pageBreakBefore w:val="0"/>
        <w:kinsoku/>
        <w:wordWrap/>
        <w:overflowPunct/>
        <w:topLinePunct w:val="0"/>
        <w:autoSpaceDE/>
        <w:autoSpaceDN/>
        <w:bidi w:val="0"/>
        <w:adjustRightInd/>
        <w:snapToGrid w:val="0"/>
        <w:spacing w:line="560" w:lineRule="exact"/>
        <w:ind w:firstLine="640" w:firstLineChars="200"/>
        <w:rPr>
          <w:rFonts w:hint="default" w:ascii="Times New Roman" w:hAnsi="Times New Roman" w:eastAsia="仿宋" w:cs="Times New Roman"/>
          <w:sz w:val="32"/>
          <w:szCs w:val="32"/>
          <w:u w:val="none"/>
          <w:lang w:val="en-US" w:eastAsia="zh-CN"/>
        </w:rPr>
      </w:pPr>
    </w:p>
    <w:sectPr>
      <w:footerReference r:id="rId3" w:type="default"/>
      <w:pgSz w:w="11906" w:h="16838"/>
      <w:pgMar w:top="2098" w:right="1418" w:bottom="1985" w:left="1531"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right"/>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9"/>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eastAsia="zh-CN"/>
                      </w:rPr>
                      <w:t xml:space="preserve"> —</w:t>
                    </w:r>
                  </w:p>
                </w:txbxContent>
              </v:textbox>
            </v:shape>
          </w:pict>
        </mc:Fallback>
      </mc:AlternateContent>
    </w:r>
  </w:p>
  <w:p>
    <w:pPr>
      <w:pStyle w:val="9"/>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60A9C91"/>
    <w:multiLevelType w:val="singleLevel"/>
    <w:tmpl w:val="860A9C91"/>
    <w:lvl w:ilvl="0" w:tentative="0">
      <w:start w:val="2"/>
      <w:numFmt w:val="chineseCounting"/>
      <w:suff w:val="space"/>
      <w:lvlText w:val="（%1）"/>
      <w:lvlJc w:val="left"/>
      <w:rPr>
        <w:rFonts w:hint="eastAsia"/>
      </w:rPr>
    </w:lvl>
  </w:abstractNum>
  <w:abstractNum w:abstractNumId="1">
    <w:nsid w:val="5F7A9F35"/>
    <w:multiLevelType w:val="singleLevel"/>
    <w:tmpl w:val="5F7A9F35"/>
    <w:lvl w:ilvl="0" w:tentative="0">
      <w:start w:val="4"/>
      <w:numFmt w:val="chineseCounting"/>
      <w:suff w:val="nothing"/>
      <w:lvlText w:val="%1、"/>
      <w:lvlJc w:val="left"/>
      <w:rPr>
        <w:rFonts w:hint="eastAsia"/>
      </w:rPr>
    </w:lvl>
  </w:abstractNum>
  <w:abstractNum w:abstractNumId="2">
    <w:nsid w:val="70DE0984"/>
    <w:multiLevelType w:val="singleLevel"/>
    <w:tmpl w:val="70DE0984"/>
    <w:lvl w:ilvl="0" w:tentative="0">
      <w:start w:val="3"/>
      <w:numFmt w:val="chineseCounting"/>
      <w:suff w:val="nothing"/>
      <w:lvlText w:val="（%1）"/>
      <w:lvlJc w:val="left"/>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4AB"/>
    <w:rsid w:val="0000298E"/>
    <w:rsid w:val="00002AE4"/>
    <w:rsid w:val="00031747"/>
    <w:rsid w:val="0003456A"/>
    <w:rsid w:val="00037035"/>
    <w:rsid w:val="000469BA"/>
    <w:rsid w:val="000516DC"/>
    <w:rsid w:val="00053F71"/>
    <w:rsid w:val="000552F3"/>
    <w:rsid w:val="00070B5F"/>
    <w:rsid w:val="000747B8"/>
    <w:rsid w:val="00075715"/>
    <w:rsid w:val="00083406"/>
    <w:rsid w:val="00085A99"/>
    <w:rsid w:val="00087EA5"/>
    <w:rsid w:val="00091B80"/>
    <w:rsid w:val="00092609"/>
    <w:rsid w:val="000A6E3A"/>
    <w:rsid w:val="000B1FC2"/>
    <w:rsid w:val="000D6179"/>
    <w:rsid w:val="000E240C"/>
    <w:rsid w:val="000F21D6"/>
    <w:rsid w:val="000F61BE"/>
    <w:rsid w:val="000F73AE"/>
    <w:rsid w:val="001062E8"/>
    <w:rsid w:val="00112EB7"/>
    <w:rsid w:val="00114AFB"/>
    <w:rsid w:val="001167EB"/>
    <w:rsid w:val="00121B82"/>
    <w:rsid w:val="00122D73"/>
    <w:rsid w:val="0013478D"/>
    <w:rsid w:val="001415B7"/>
    <w:rsid w:val="00145A6A"/>
    <w:rsid w:val="0014663A"/>
    <w:rsid w:val="001536DE"/>
    <w:rsid w:val="00160267"/>
    <w:rsid w:val="0016425E"/>
    <w:rsid w:val="00167BE7"/>
    <w:rsid w:val="00180DA0"/>
    <w:rsid w:val="00181657"/>
    <w:rsid w:val="00182289"/>
    <w:rsid w:val="00190E24"/>
    <w:rsid w:val="00191FD7"/>
    <w:rsid w:val="0019209D"/>
    <w:rsid w:val="00197BA7"/>
    <w:rsid w:val="001A5697"/>
    <w:rsid w:val="001A64A0"/>
    <w:rsid w:val="001B465B"/>
    <w:rsid w:val="001C15DF"/>
    <w:rsid w:val="001C7486"/>
    <w:rsid w:val="001D65E5"/>
    <w:rsid w:val="001D6602"/>
    <w:rsid w:val="001E4F39"/>
    <w:rsid w:val="001E5B80"/>
    <w:rsid w:val="001E6BFE"/>
    <w:rsid w:val="001F6D73"/>
    <w:rsid w:val="00205440"/>
    <w:rsid w:val="002102DB"/>
    <w:rsid w:val="002129C1"/>
    <w:rsid w:val="00214D7C"/>
    <w:rsid w:val="00221B76"/>
    <w:rsid w:val="00222E30"/>
    <w:rsid w:val="00225256"/>
    <w:rsid w:val="002305A2"/>
    <w:rsid w:val="00231C6E"/>
    <w:rsid w:val="00232F9D"/>
    <w:rsid w:val="0023666C"/>
    <w:rsid w:val="00254482"/>
    <w:rsid w:val="00261A82"/>
    <w:rsid w:val="0026227A"/>
    <w:rsid w:val="00273F87"/>
    <w:rsid w:val="00276F0A"/>
    <w:rsid w:val="00286A75"/>
    <w:rsid w:val="00291511"/>
    <w:rsid w:val="00292E06"/>
    <w:rsid w:val="002A1611"/>
    <w:rsid w:val="002A336C"/>
    <w:rsid w:val="002A3ED2"/>
    <w:rsid w:val="002A4788"/>
    <w:rsid w:val="002B1E16"/>
    <w:rsid w:val="002B2BEF"/>
    <w:rsid w:val="002B778F"/>
    <w:rsid w:val="002C064D"/>
    <w:rsid w:val="002D6D4A"/>
    <w:rsid w:val="002E1DF4"/>
    <w:rsid w:val="002F34C5"/>
    <w:rsid w:val="002F7643"/>
    <w:rsid w:val="00303890"/>
    <w:rsid w:val="003053A5"/>
    <w:rsid w:val="0031038E"/>
    <w:rsid w:val="003134F7"/>
    <w:rsid w:val="00313CA6"/>
    <w:rsid w:val="00317AB2"/>
    <w:rsid w:val="00324952"/>
    <w:rsid w:val="00341012"/>
    <w:rsid w:val="00342BE8"/>
    <w:rsid w:val="00344BD5"/>
    <w:rsid w:val="00344CA7"/>
    <w:rsid w:val="00345B18"/>
    <w:rsid w:val="00346169"/>
    <w:rsid w:val="003478B2"/>
    <w:rsid w:val="00351E0E"/>
    <w:rsid w:val="00362473"/>
    <w:rsid w:val="00362E31"/>
    <w:rsid w:val="00372621"/>
    <w:rsid w:val="00374987"/>
    <w:rsid w:val="0038212B"/>
    <w:rsid w:val="00383377"/>
    <w:rsid w:val="00383992"/>
    <w:rsid w:val="00392B58"/>
    <w:rsid w:val="00394ABB"/>
    <w:rsid w:val="003A4ACA"/>
    <w:rsid w:val="003A7FDD"/>
    <w:rsid w:val="003B23EB"/>
    <w:rsid w:val="003B2F4F"/>
    <w:rsid w:val="003B7FA2"/>
    <w:rsid w:val="003D4854"/>
    <w:rsid w:val="003E3CB2"/>
    <w:rsid w:val="003E52E4"/>
    <w:rsid w:val="00404BE5"/>
    <w:rsid w:val="00410AE1"/>
    <w:rsid w:val="00410FF6"/>
    <w:rsid w:val="00411330"/>
    <w:rsid w:val="00412456"/>
    <w:rsid w:val="00417BC1"/>
    <w:rsid w:val="0042330A"/>
    <w:rsid w:val="00427D9D"/>
    <w:rsid w:val="00431F52"/>
    <w:rsid w:val="00434B10"/>
    <w:rsid w:val="00446CFB"/>
    <w:rsid w:val="004506ED"/>
    <w:rsid w:val="004561C6"/>
    <w:rsid w:val="004621CC"/>
    <w:rsid w:val="00473D54"/>
    <w:rsid w:val="00477B78"/>
    <w:rsid w:val="00481926"/>
    <w:rsid w:val="00483F92"/>
    <w:rsid w:val="004948B2"/>
    <w:rsid w:val="00496F6D"/>
    <w:rsid w:val="004A0757"/>
    <w:rsid w:val="004B09F8"/>
    <w:rsid w:val="004C2AEE"/>
    <w:rsid w:val="004D5F90"/>
    <w:rsid w:val="004E1AF5"/>
    <w:rsid w:val="004E2593"/>
    <w:rsid w:val="004E394D"/>
    <w:rsid w:val="004E6E44"/>
    <w:rsid w:val="004F53C1"/>
    <w:rsid w:val="00505F55"/>
    <w:rsid w:val="00507BC7"/>
    <w:rsid w:val="00510B86"/>
    <w:rsid w:val="00536A21"/>
    <w:rsid w:val="005377C3"/>
    <w:rsid w:val="005438D0"/>
    <w:rsid w:val="0054486C"/>
    <w:rsid w:val="0055022D"/>
    <w:rsid w:val="00550C9A"/>
    <w:rsid w:val="00553BA4"/>
    <w:rsid w:val="0057789D"/>
    <w:rsid w:val="00585BED"/>
    <w:rsid w:val="005916AB"/>
    <w:rsid w:val="00592496"/>
    <w:rsid w:val="00593595"/>
    <w:rsid w:val="005A3424"/>
    <w:rsid w:val="005A662C"/>
    <w:rsid w:val="005A6E3C"/>
    <w:rsid w:val="005B70C2"/>
    <w:rsid w:val="005C488D"/>
    <w:rsid w:val="005C60E3"/>
    <w:rsid w:val="005C6D48"/>
    <w:rsid w:val="005C778B"/>
    <w:rsid w:val="005D5007"/>
    <w:rsid w:val="005D50CB"/>
    <w:rsid w:val="005E0ACC"/>
    <w:rsid w:val="005E0C80"/>
    <w:rsid w:val="005E63A3"/>
    <w:rsid w:val="005F1452"/>
    <w:rsid w:val="005F1576"/>
    <w:rsid w:val="005F247D"/>
    <w:rsid w:val="005F2E6C"/>
    <w:rsid w:val="006024A8"/>
    <w:rsid w:val="0061181B"/>
    <w:rsid w:val="0061768E"/>
    <w:rsid w:val="00620930"/>
    <w:rsid w:val="00640E29"/>
    <w:rsid w:val="006412C9"/>
    <w:rsid w:val="00655603"/>
    <w:rsid w:val="00655F15"/>
    <w:rsid w:val="0066304C"/>
    <w:rsid w:val="00664139"/>
    <w:rsid w:val="00666EBB"/>
    <w:rsid w:val="00671561"/>
    <w:rsid w:val="00672718"/>
    <w:rsid w:val="006769A7"/>
    <w:rsid w:val="00676BCC"/>
    <w:rsid w:val="0067774C"/>
    <w:rsid w:val="00682EDF"/>
    <w:rsid w:val="006858E7"/>
    <w:rsid w:val="00686123"/>
    <w:rsid w:val="00687554"/>
    <w:rsid w:val="00693448"/>
    <w:rsid w:val="00695008"/>
    <w:rsid w:val="006A3A89"/>
    <w:rsid w:val="006A6FDC"/>
    <w:rsid w:val="006C3E4B"/>
    <w:rsid w:val="006C5D54"/>
    <w:rsid w:val="006D0B0B"/>
    <w:rsid w:val="006D0B89"/>
    <w:rsid w:val="006E4E54"/>
    <w:rsid w:val="006F1419"/>
    <w:rsid w:val="00700CD4"/>
    <w:rsid w:val="00701DF4"/>
    <w:rsid w:val="00704174"/>
    <w:rsid w:val="00704536"/>
    <w:rsid w:val="0071201B"/>
    <w:rsid w:val="00723417"/>
    <w:rsid w:val="007349D4"/>
    <w:rsid w:val="00737891"/>
    <w:rsid w:val="00754120"/>
    <w:rsid w:val="00756B93"/>
    <w:rsid w:val="0076124E"/>
    <w:rsid w:val="007707CC"/>
    <w:rsid w:val="00770932"/>
    <w:rsid w:val="0077217D"/>
    <w:rsid w:val="00784182"/>
    <w:rsid w:val="00786728"/>
    <w:rsid w:val="00793BCC"/>
    <w:rsid w:val="007974AB"/>
    <w:rsid w:val="007A0A4C"/>
    <w:rsid w:val="007B039C"/>
    <w:rsid w:val="007B13FA"/>
    <w:rsid w:val="007B46F9"/>
    <w:rsid w:val="007B4DD3"/>
    <w:rsid w:val="007B4F12"/>
    <w:rsid w:val="007B57E2"/>
    <w:rsid w:val="007C0768"/>
    <w:rsid w:val="007C536F"/>
    <w:rsid w:val="007D16E0"/>
    <w:rsid w:val="007D5CA1"/>
    <w:rsid w:val="007D637D"/>
    <w:rsid w:val="007E3B70"/>
    <w:rsid w:val="007F05A2"/>
    <w:rsid w:val="007F1ED1"/>
    <w:rsid w:val="007F7875"/>
    <w:rsid w:val="00800AE0"/>
    <w:rsid w:val="00827E67"/>
    <w:rsid w:val="00832102"/>
    <w:rsid w:val="00833FA8"/>
    <w:rsid w:val="0084564C"/>
    <w:rsid w:val="00851F1E"/>
    <w:rsid w:val="008662AB"/>
    <w:rsid w:val="00867DE4"/>
    <w:rsid w:val="00871B2D"/>
    <w:rsid w:val="00885497"/>
    <w:rsid w:val="008862A7"/>
    <w:rsid w:val="008B03AA"/>
    <w:rsid w:val="008B1FF5"/>
    <w:rsid w:val="008B33CC"/>
    <w:rsid w:val="008B3530"/>
    <w:rsid w:val="008D36D8"/>
    <w:rsid w:val="008D614F"/>
    <w:rsid w:val="008D7CE8"/>
    <w:rsid w:val="008E7DED"/>
    <w:rsid w:val="008F0E86"/>
    <w:rsid w:val="0090366D"/>
    <w:rsid w:val="00905011"/>
    <w:rsid w:val="00911DD8"/>
    <w:rsid w:val="00917770"/>
    <w:rsid w:val="00921D22"/>
    <w:rsid w:val="00921EF0"/>
    <w:rsid w:val="0094137E"/>
    <w:rsid w:val="00943B87"/>
    <w:rsid w:val="009442C5"/>
    <w:rsid w:val="0094685F"/>
    <w:rsid w:val="00956048"/>
    <w:rsid w:val="00961BF1"/>
    <w:rsid w:val="0096338E"/>
    <w:rsid w:val="009709F2"/>
    <w:rsid w:val="0097377E"/>
    <w:rsid w:val="0097487E"/>
    <w:rsid w:val="00977060"/>
    <w:rsid w:val="0098378E"/>
    <w:rsid w:val="00986F29"/>
    <w:rsid w:val="00991EA4"/>
    <w:rsid w:val="009943A8"/>
    <w:rsid w:val="009947D3"/>
    <w:rsid w:val="009965AB"/>
    <w:rsid w:val="009A55AE"/>
    <w:rsid w:val="009B5851"/>
    <w:rsid w:val="009C406D"/>
    <w:rsid w:val="009C5DDA"/>
    <w:rsid w:val="009D6DA7"/>
    <w:rsid w:val="009E02A8"/>
    <w:rsid w:val="009E265C"/>
    <w:rsid w:val="009E2D73"/>
    <w:rsid w:val="009E5A22"/>
    <w:rsid w:val="009E5BB6"/>
    <w:rsid w:val="009F404C"/>
    <w:rsid w:val="00A00330"/>
    <w:rsid w:val="00A031DE"/>
    <w:rsid w:val="00A14698"/>
    <w:rsid w:val="00A15119"/>
    <w:rsid w:val="00A219F9"/>
    <w:rsid w:val="00A31FCC"/>
    <w:rsid w:val="00A36DBC"/>
    <w:rsid w:val="00A413AD"/>
    <w:rsid w:val="00A42F44"/>
    <w:rsid w:val="00A430F4"/>
    <w:rsid w:val="00A44A41"/>
    <w:rsid w:val="00A50EDE"/>
    <w:rsid w:val="00A53396"/>
    <w:rsid w:val="00A57284"/>
    <w:rsid w:val="00A6409C"/>
    <w:rsid w:val="00A747A4"/>
    <w:rsid w:val="00A76E82"/>
    <w:rsid w:val="00A949AD"/>
    <w:rsid w:val="00AB11DB"/>
    <w:rsid w:val="00AC2C79"/>
    <w:rsid w:val="00AC3596"/>
    <w:rsid w:val="00AD0292"/>
    <w:rsid w:val="00AD09F4"/>
    <w:rsid w:val="00AD797A"/>
    <w:rsid w:val="00AE4204"/>
    <w:rsid w:val="00AF1354"/>
    <w:rsid w:val="00B04987"/>
    <w:rsid w:val="00B067B2"/>
    <w:rsid w:val="00B07A1C"/>
    <w:rsid w:val="00B12151"/>
    <w:rsid w:val="00B13F7B"/>
    <w:rsid w:val="00B1669E"/>
    <w:rsid w:val="00B21F2B"/>
    <w:rsid w:val="00B23A19"/>
    <w:rsid w:val="00B3064B"/>
    <w:rsid w:val="00B30E1F"/>
    <w:rsid w:val="00B32F56"/>
    <w:rsid w:val="00B5069E"/>
    <w:rsid w:val="00B54FA2"/>
    <w:rsid w:val="00B559AE"/>
    <w:rsid w:val="00B576D4"/>
    <w:rsid w:val="00B605B4"/>
    <w:rsid w:val="00B65994"/>
    <w:rsid w:val="00B718B5"/>
    <w:rsid w:val="00B7695F"/>
    <w:rsid w:val="00B80C73"/>
    <w:rsid w:val="00B824FB"/>
    <w:rsid w:val="00B8579B"/>
    <w:rsid w:val="00B85D54"/>
    <w:rsid w:val="00B86E61"/>
    <w:rsid w:val="00B90483"/>
    <w:rsid w:val="00B9269A"/>
    <w:rsid w:val="00B93DBC"/>
    <w:rsid w:val="00BA21E0"/>
    <w:rsid w:val="00BA3557"/>
    <w:rsid w:val="00BB02A3"/>
    <w:rsid w:val="00BB7153"/>
    <w:rsid w:val="00BD1277"/>
    <w:rsid w:val="00BD600A"/>
    <w:rsid w:val="00BE2E9A"/>
    <w:rsid w:val="00BF20DB"/>
    <w:rsid w:val="00BF73DD"/>
    <w:rsid w:val="00C0088E"/>
    <w:rsid w:val="00C02189"/>
    <w:rsid w:val="00C30FDC"/>
    <w:rsid w:val="00C319C9"/>
    <w:rsid w:val="00C33895"/>
    <w:rsid w:val="00C3680C"/>
    <w:rsid w:val="00C44C07"/>
    <w:rsid w:val="00C4612E"/>
    <w:rsid w:val="00C54E49"/>
    <w:rsid w:val="00C573B5"/>
    <w:rsid w:val="00C60E03"/>
    <w:rsid w:val="00C62F43"/>
    <w:rsid w:val="00C63B42"/>
    <w:rsid w:val="00C72DCE"/>
    <w:rsid w:val="00C935BF"/>
    <w:rsid w:val="00CA0A79"/>
    <w:rsid w:val="00CA163D"/>
    <w:rsid w:val="00CA33BA"/>
    <w:rsid w:val="00CB5102"/>
    <w:rsid w:val="00CC0774"/>
    <w:rsid w:val="00CC3862"/>
    <w:rsid w:val="00CC4ADD"/>
    <w:rsid w:val="00CD2BBD"/>
    <w:rsid w:val="00CD35A0"/>
    <w:rsid w:val="00CE087F"/>
    <w:rsid w:val="00CE0DAB"/>
    <w:rsid w:val="00CF75DD"/>
    <w:rsid w:val="00CF7E02"/>
    <w:rsid w:val="00D05ACC"/>
    <w:rsid w:val="00D14DCC"/>
    <w:rsid w:val="00D204FD"/>
    <w:rsid w:val="00D258CC"/>
    <w:rsid w:val="00D33649"/>
    <w:rsid w:val="00D4312A"/>
    <w:rsid w:val="00D4564B"/>
    <w:rsid w:val="00D464D3"/>
    <w:rsid w:val="00D52EEC"/>
    <w:rsid w:val="00D55FCF"/>
    <w:rsid w:val="00D60B6C"/>
    <w:rsid w:val="00D62E84"/>
    <w:rsid w:val="00D65095"/>
    <w:rsid w:val="00D809C7"/>
    <w:rsid w:val="00D903B2"/>
    <w:rsid w:val="00D90B0C"/>
    <w:rsid w:val="00D927CA"/>
    <w:rsid w:val="00DA1E2C"/>
    <w:rsid w:val="00DB79CE"/>
    <w:rsid w:val="00DD1471"/>
    <w:rsid w:val="00DD1B35"/>
    <w:rsid w:val="00DE04EC"/>
    <w:rsid w:val="00DE1D58"/>
    <w:rsid w:val="00DE53FD"/>
    <w:rsid w:val="00DF0050"/>
    <w:rsid w:val="00DF192B"/>
    <w:rsid w:val="00DF3708"/>
    <w:rsid w:val="00DF422E"/>
    <w:rsid w:val="00E04C58"/>
    <w:rsid w:val="00E07FE4"/>
    <w:rsid w:val="00E1178C"/>
    <w:rsid w:val="00E12865"/>
    <w:rsid w:val="00E1598C"/>
    <w:rsid w:val="00E171D4"/>
    <w:rsid w:val="00E20D5A"/>
    <w:rsid w:val="00E2433A"/>
    <w:rsid w:val="00E275D0"/>
    <w:rsid w:val="00E35604"/>
    <w:rsid w:val="00E40FD3"/>
    <w:rsid w:val="00E46D74"/>
    <w:rsid w:val="00E510E7"/>
    <w:rsid w:val="00E54080"/>
    <w:rsid w:val="00E55CDD"/>
    <w:rsid w:val="00E5799B"/>
    <w:rsid w:val="00E63F09"/>
    <w:rsid w:val="00E67C16"/>
    <w:rsid w:val="00E72030"/>
    <w:rsid w:val="00E774DF"/>
    <w:rsid w:val="00E7796F"/>
    <w:rsid w:val="00E80074"/>
    <w:rsid w:val="00E848A7"/>
    <w:rsid w:val="00E85548"/>
    <w:rsid w:val="00E94326"/>
    <w:rsid w:val="00E94979"/>
    <w:rsid w:val="00EB0525"/>
    <w:rsid w:val="00EB0AF9"/>
    <w:rsid w:val="00EB20C3"/>
    <w:rsid w:val="00EC133C"/>
    <w:rsid w:val="00EC2A45"/>
    <w:rsid w:val="00ED459B"/>
    <w:rsid w:val="00ED57CB"/>
    <w:rsid w:val="00F0324A"/>
    <w:rsid w:val="00F033A8"/>
    <w:rsid w:val="00F07FD8"/>
    <w:rsid w:val="00F15C5B"/>
    <w:rsid w:val="00F204D5"/>
    <w:rsid w:val="00F31077"/>
    <w:rsid w:val="00F34647"/>
    <w:rsid w:val="00F5082F"/>
    <w:rsid w:val="00F53D8C"/>
    <w:rsid w:val="00F5551B"/>
    <w:rsid w:val="00F62E20"/>
    <w:rsid w:val="00F631D3"/>
    <w:rsid w:val="00F64A66"/>
    <w:rsid w:val="00F67480"/>
    <w:rsid w:val="00F67A2E"/>
    <w:rsid w:val="00F7046B"/>
    <w:rsid w:val="00F71779"/>
    <w:rsid w:val="00F81E51"/>
    <w:rsid w:val="00F921CA"/>
    <w:rsid w:val="00FA5A76"/>
    <w:rsid w:val="00FB0000"/>
    <w:rsid w:val="00FD03F6"/>
    <w:rsid w:val="00FD1260"/>
    <w:rsid w:val="00FD4154"/>
    <w:rsid w:val="00FD47E3"/>
    <w:rsid w:val="00FE15F4"/>
    <w:rsid w:val="00FF2FCA"/>
    <w:rsid w:val="00FF5CAC"/>
    <w:rsid w:val="01363F26"/>
    <w:rsid w:val="01905515"/>
    <w:rsid w:val="039A41D3"/>
    <w:rsid w:val="03C46AFA"/>
    <w:rsid w:val="08B14508"/>
    <w:rsid w:val="0AA75A44"/>
    <w:rsid w:val="0C6572BD"/>
    <w:rsid w:val="0DB36E05"/>
    <w:rsid w:val="0E2F52DF"/>
    <w:rsid w:val="0EA10195"/>
    <w:rsid w:val="0EC76E3F"/>
    <w:rsid w:val="0F220B75"/>
    <w:rsid w:val="0F335B03"/>
    <w:rsid w:val="0F4E4C39"/>
    <w:rsid w:val="0FDF28CE"/>
    <w:rsid w:val="101851A5"/>
    <w:rsid w:val="105F79A1"/>
    <w:rsid w:val="10CE607B"/>
    <w:rsid w:val="119204D1"/>
    <w:rsid w:val="12D53E8C"/>
    <w:rsid w:val="13FC1F87"/>
    <w:rsid w:val="15557210"/>
    <w:rsid w:val="16072C06"/>
    <w:rsid w:val="16B61674"/>
    <w:rsid w:val="18D0255F"/>
    <w:rsid w:val="195F4AA0"/>
    <w:rsid w:val="199231F6"/>
    <w:rsid w:val="1C4F7076"/>
    <w:rsid w:val="1C722D32"/>
    <w:rsid w:val="1CB07975"/>
    <w:rsid w:val="1CC321A1"/>
    <w:rsid w:val="1E5254EB"/>
    <w:rsid w:val="1E5D6A31"/>
    <w:rsid w:val="1F80600A"/>
    <w:rsid w:val="1FC658B7"/>
    <w:rsid w:val="20B3333C"/>
    <w:rsid w:val="20DF47CB"/>
    <w:rsid w:val="2132724A"/>
    <w:rsid w:val="2147071F"/>
    <w:rsid w:val="21996AE9"/>
    <w:rsid w:val="21C745DD"/>
    <w:rsid w:val="22EC15A9"/>
    <w:rsid w:val="22FE447F"/>
    <w:rsid w:val="237F6C2B"/>
    <w:rsid w:val="23BF452F"/>
    <w:rsid w:val="252E311E"/>
    <w:rsid w:val="25552FD7"/>
    <w:rsid w:val="27715975"/>
    <w:rsid w:val="27B76E37"/>
    <w:rsid w:val="27CA566A"/>
    <w:rsid w:val="27FC65FE"/>
    <w:rsid w:val="29B7684C"/>
    <w:rsid w:val="2B0E7992"/>
    <w:rsid w:val="2B7F4655"/>
    <w:rsid w:val="2B866F9C"/>
    <w:rsid w:val="2BF974BA"/>
    <w:rsid w:val="2CE76083"/>
    <w:rsid w:val="2F17686D"/>
    <w:rsid w:val="2F487437"/>
    <w:rsid w:val="2F8313F4"/>
    <w:rsid w:val="30FB718E"/>
    <w:rsid w:val="328260E9"/>
    <w:rsid w:val="32EE6112"/>
    <w:rsid w:val="33345C80"/>
    <w:rsid w:val="33D40C54"/>
    <w:rsid w:val="34C56543"/>
    <w:rsid w:val="35544E07"/>
    <w:rsid w:val="358E3EA8"/>
    <w:rsid w:val="37BB5668"/>
    <w:rsid w:val="385F0685"/>
    <w:rsid w:val="39486598"/>
    <w:rsid w:val="395D0122"/>
    <w:rsid w:val="3AA62C8D"/>
    <w:rsid w:val="3BAF2A40"/>
    <w:rsid w:val="3CD6097B"/>
    <w:rsid w:val="3CE51912"/>
    <w:rsid w:val="3DEA677F"/>
    <w:rsid w:val="3E6338D3"/>
    <w:rsid w:val="3EAF3252"/>
    <w:rsid w:val="3F134BCC"/>
    <w:rsid w:val="3F8E30C3"/>
    <w:rsid w:val="3FF019A8"/>
    <w:rsid w:val="4375655A"/>
    <w:rsid w:val="44E665F4"/>
    <w:rsid w:val="45063FCE"/>
    <w:rsid w:val="4678457A"/>
    <w:rsid w:val="469D3AC9"/>
    <w:rsid w:val="4762279B"/>
    <w:rsid w:val="481135AF"/>
    <w:rsid w:val="48B60368"/>
    <w:rsid w:val="4B7212ED"/>
    <w:rsid w:val="4BC003D1"/>
    <w:rsid w:val="4E74147A"/>
    <w:rsid w:val="4F3D16D8"/>
    <w:rsid w:val="51F66BDA"/>
    <w:rsid w:val="525738B7"/>
    <w:rsid w:val="52E64ED2"/>
    <w:rsid w:val="53A20E10"/>
    <w:rsid w:val="54B066C2"/>
    <w:rsid w:val="551651F9"/>
    <w:rsid w:val="55E67430"/>
    <w:rsid w:val="56961D99"/>
    <w:rsid w:val="57072928"/>
    <w:rsid w:val="5B196F07"/>
    <w:rsid w:val="5B7750A5"/>
    <w:rsid w:val="5BCE74EA"/>
    <w:rsid w:val="621975B9"/>
    <w:rsid w:val="62B44573"/>
    <w:rsid w:val="647854C6"/>
    <w:rsid w:val="651C5BED"/>
    <w:rsid w:val="65254030"/>
    <w:rsid w:val="654E7360"/>
    <w:rsid w:val="65F00750"/>
    <w:rsid w:val="66166C30"/>
    <w:rsid w:val="67F350E5"/>
    <w:rsid w:val="68ED146C"/>
    <w:rsid w:val="69B85526"/>
    <w:rsid w:val="6A985892"/>
    <w:rsid w:val="6AAA7393"/>
    <w:rsid w:val="6BAC59E6"/>
    <w:rsid w:val="6BC24EB6"/>
    <w:rsid w:val="6C7078D2"/>
    <w:rsid w:val="70C475AE"/>
    <w:rsid w:val="711547DD"/>
    <w:rsid w:val="713D5CAB"/>
    <w:rsid w:val="71E71419"/>
    <w:rsid w:val="753109DD"/>
    <w:rsid w:val="78232BEF"/>
    <w:rsid w:val="7C301102"/>
    <w:rsid w:val="7C8C304B"/>
    <w:rsid w:val="7D411D3A"/>
    <w:rsid w:val="7D7A4320"/>
    <w:rsid w:val="7D9A54CD"/>
    <w:rsid w:val="7E4D25CB"/>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name="Hyperlink"/>
    <w:lsdException w:qFormat="1" w:unhideWhenUsed="0" w:uiPriority="99" w:name="FollowedHyperlink"/>
    <w:lsdException w:qFormat="1" w:unhideWhenUsed="0" w:uiPriority="0" w:semiHidden="0" w:name="Strong" w:locked="1"/>
    <w:lsdException w:qFormat="1" w:unhideWhenUsed="0" w:uiPriority="99"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qFormat="1" w:unhideWhenUsed="0" w:uiPriority="99" w:name="HTML Address"/>
    <w:lsdException w:qFormat="1" w:unhideWhenUsed="0" w:uiPriority="99" w:name="HTML Cite"/>
    <w:lsdException w:qFormat="1" w:unhideWhenUsed="0"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21"/>
    <w:qFormat/>
    <w:uiPriority w:val="99"/>
    <w:pPr>
      <w:widowControl/>
      <w:spacing w:before="100" w:beforeAutospacing="1" w:after="100" w:afterAutospacing="1"/>
      <w:jc w:val="left"/>
      <w:outlineLvl w:val="0"/>
    </w:pPr>
    <w:rPr>
      <w:rFonts w:ascii="宋体" w:hAnsi="宋体" w:cs="宋体"/>
      <w:kern w:val="36"/>
      <w:sz w:val="48"/>
      <w:szCs w:val="48"/>
    </w:rPr>
  </w:style>
  <w:style w:type="paragraph" w:styleId="3">
    <w:name w:val="heading 2"/>
    <w:basedOn w:val="1"/>
    <w:next w:val="1"/>
    <w:link w:val="22"/>
    <w:qFormat/>
    <w:uiPriority w:val="99"/>
    <w:pPr>
      <w:widowControl/>
      <w:spacing w:before="100" w:beforeAutospacing="1" w:after="100" w:afterAutospacing="1"/>
      <w:jc w:val="left"/>
      <w:outlineLvl w:val="1"/>
    </w:pPr>
    <w:rPr>
      <w:rFonts w:ascii="宋体" w:hAnsi="宋体" w:cs="宋体"/>
      <w:kern w:val="0"/>
      <w:sz w:val="36"/>
      <w:szCs w:val="36"/>
    </w:rPr>
  </w:style>
  <w:style w:type="paragraph" w:styleId="4">
    <w:name w:val="heading 3"/>
    <w:basedOn w:val="1"/>
    <w:next w:val="1"/>
    <w:link w:val="23"/>
    <w:qFormat/>
    <w:uiPriority w:val="99"/>
    <w:pPr>
      <w:widowControl/>
      <w:spacing w:before="100" w:beforeAutospacing="1" w:after="100" w:afterAutospacing="1"/>
      <w:jc w:val="left"/>
      <w:outlineLvl w:val="2"/>
    </w:pPr>
    <w:rPr>
      <w:rFonts w:ascii="宋体" w:hAnsi="宋体" w:cs="宋体"/>
      <w:kern w:val="0"/>
      <w:sz w:val="27"/>
      <w:szCs w:val="27"/>
    </w:rPr>
  </w:style>
  <w:style w:type="paragraph" w:styleId="5">
    <w:name w:val="heading 4"/>
    <w:basedOn w:val="1"/>
    <w:next w:val="1"/>
    <w:link w:val="24"/>
    <w:qFormat/>
    <w:uiPriority w:val="99"/>
    <w:pPr>
      <w:widowControl/>
      <w:spacing w:before="100" w:beforeAutospacing="1" w:after="100" w:afterAutospacing="1"/>
      <w:jc w:val="left"/>
      <w:outlineLvl w:val="3"/>
    </w:pPr>
    <w:rPr>
      <w:rFonts w:ascii="宋体" w:hAnsi="宋体" w:cs="宋体"/>
      <w:kern w:val="0"/>
      <w:sz w:val="24"/>
      <w:szCs w:val="24"/>
    </w:rPr>
  </w:style>
  <w:style w:type="paragraph" w:styleId="6">
    <w:name w:val="heading 5"/>
    <w:basedOn w:val="1"/>
    <w:next w:val="1"/>
    <w:link w:val="25"/>
    <w:qFormat/>
    <w:uiPriority w:val="99"/>
    <w:pPr>
      <w:widowControl/>
      <w:spacing w:before="100" w:beforeAutospacing="1" w:after="100" w:afterAutospacing="1"/>
      <w:jc w:val="left"/>
      <w:outlineLvl w:val="4"/>
    </w:pPr>
    <w:rPr>
      <w:rFonts w:ascii="宋体" w:hAnsi="宋体" w:cs="宋体"/>
      <w:kern w:val="0"/>
      <w:sz w:val="20"/>
      <w:szCs w:val="20"/>
    </w:rPr>
  </w:style>
  <w:style w:type="paragraph" w:styleId="7">
    <w:name w:val="heading 6"/>
    <w:basedOn w:val="1"/>
    <w:next w:val="1"/>
    <w:link w:val="26"/>
    <w:qFormat/>
    <w:uiPriority w:val="99"/>
    <w:pPr>
      <w:widowControl/>
      <w:spacing w:before="100" w:beforeAutospacing="1" w:after="100" w:afterAutospacing="1"/>
      <w:jc w:val="left"/>
      <w:outlineLvl w:val="5"/>
    </w:pPr>
    <w:rPr>
      <w:rFonts w:ascii="宋体" w:hAnsi="宋体" w:cs="宋体"/>
      <w:kern w:val="0"/>
      <w:sz w:val="15"/>
      <w:szCs w:val="15"/>
    </w:rPr>
  </w:style>
  <w:style w:type="character" w:default="1" w:styleId="14">
    <w:name w:val="Default Paragraph Font"/>
    <w:unhideWhenUsed/>
    <w:qFormat/>
    <w:uiPriority w:val="1"/>
  </w:style>
  <w:style w:type="table" w:default="1" w:styleId="13">
    <w:name w:val="Normal Table"/>
    <w:unhideWhenUsed/>
    <w:qFormat/>
    <w:uiPriority w:val="99"/>
    <w:tblPr>
      <w:tblCellMar>
        <w:top w:w="0" w:type="dxa"/>
        <w:left w:w="108" w:type="dxa"/>
        <w:bottom w:w="0" w:type="dxa"/>
        <w:right w:w="108" w:type="dxa"/>
      </w:tblCellMar>
    </w:tblPr>
  </w:style>
  <w:style w:type="paragraph" w:styleId="8">
    <w:name w:val="HTML Address"/>
    <w:basedOn w:val="1"/>
    <w:link w:val="27"/>
    <w:semiHidden/>
    <w:qFormat/>
    <w:uiPriority w:val="99"/>
    <w:pPr>
      <w:widowControl/>
      <w:jc w:val="left"/>
    </w:pPr>
    <w:rPr>
      <w:rFonts w:ascii="宋体" w:hAnsi="宋体" w:cs="宋体"/>
      <w:kern w:val="0"/>
      <w:sz w:val="24"/>
      <w:szCs w:val="24"/>
    </w:rPr>
  </w:style>
  <w:style w:type="paragraph" w:styleId="9">
    <w:name w:val="footer"/>
    <w:basedOn w:val="1"/>
    <w:link w:val="28"/>
    <w:qFormat/>
    <w:uiPriority w:val="99"/>
    <w:pPr>
      <w:tabs>
        <w:tab w:val="center" w:pos="4153"/>
        <w:tab w:val="right" w:pos="8306"/>
      </w:tabs>
      <w:snapToGrid w:val="0"/>
      <w:jc w:val="left"/>
    </w:pPr>
    <w:rPr>
      <w:sz w:val="18"/>
      <w:szCs w:val="18"/>
    </w:rPr>
  </w:style>
  <w:style w:type="paragraph" w:styleId="10">
    <w:name w:val="header"/>
    <w:basedOn w:val="1"/>
    <w:link w:val="29"/>
    <w:semiHidden/>
    <w:qFormat/>
    <w:uiPriority w:val="99"/>
    <w:pPr>
      <w:pBdr>
        <w:bottom w:val="single" w:color="auto" w:sz="6" w:space="1"/>
      </w:pBdr>
      <w:tabs>
        <w:tab w:val="center" w:pos="4153"/>
        <w:tab w:val="right" w:pos="8306"/>
      </w:tabs>
      <w:snapToGrid w:val="0"/>
      <w:jc w:val="center"/>
    </w:pPr>
    <w:rPr>
      <w:sz w:val="18"/>
      <w:szCs w:val="18"/>
    </w:rPr>
  </w:style>
  <w:style w:type="paragraph" w:styleId="11">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paragraph" w:styleId="12">
    <w:name w:val="Title"/>
    <w:basedOn w:val="1"/>
    <w:next w:val="1"/>
    <w:qFormat/>
    <w:locked/>
    <w:uiPriority w:val="0"/>
    <w:pPr>
      <w:spacing w:before="240" w:after="60"/>
      <w:jc w:val="center"/>
      <w:outlineLvl w:val="0"/>
    </w:pPr>
    <w:rPr>
      <w:rFonts w:ascii="等线 Light" w:hAnsi="等线 Light" w:eastAsia="宋体"/>
      <w:b/>
      <w:bCs/>
      <w:sz w:val="32"/>
      <w:szCs w:val="32"/>
    </w:rPr>
  </w:style>
  <w:style w:type="character" w:styleId="15">
    <w:name w:val="Strong"/>
    <w:basedOn w:val="14"/>
    <w:qFormat/>
    <w:locked/>
    <w:uiPriority w:val="0"/>
    <w:rPr>
      <w:b/>
    </w:rPr>
  </w:style>
  <w:style w:type="character" w:styleId="16">
    <w:name w:val="FollowedHyperlink"/>
    <w:basedOn w:val="14"/>
    <w:semiHidden/>
    <w:qFormat/>
    <w:uiPriority w:val="99"/>
    <w:rPr>
      <w:rFonts w:cs="Times New Roman"/>
      <w:color w:val="252525"/>
      <w:u w:val="none"/>
    </w:rPr>
  </w:style>
  <w:style w:type="character" w:styleId="17">
    <w:name w:val="Emphasis"/>
    <w:basedOn w:val="14"/>
    <w:qFormat/>
    <w:uiPriority w:val="99"/>
    <w:rPr>
      <w:rFonts w:cs="Times New Roman"/>
    </w:rPr>
  </w:style>
  <w:style w:type="character" w:styleId="18">
    <w:name w:val="Hyperlink"/>
    <w:basedOn w:val="14"/>
    <w:semiHidden/>
    <w:qFormat/>
    <w:uiPriority w:val="99"/>
    <w:rPr>
      <w:rFonts w:cs="Times New Roman"/>
      <w:color w:val="252525"/>
      <w:u w:val="none"/>
    </w:rPr>
  </w:style>
  <w:style w:type="character" w:styleId="19">
    <w:name w:val="HTML Code"/>
    <w:basedOn w:val="14"/>
    <w:semiHidden/>
    <w:qFormat/>
    <w:uiPriority w:val="99"/>
    <w:rPr>
      <w:rFonts w:ascii="宋体" w:hAnsi="宋体" w:eastAsia="宋体" w:cs="宋体"/>
      <w:sz w:val="24"/>
      <w:szCs w:val="24"/>
    </w:rPr>
  </w:style>
  <w:style w:type="character" w:styleId="20">
    <w:name w:val="HTML Cite"/>
    <w:basedOn w:val="14"/>
    <w:semiHidden/>
    <w:qFormat/>
    <w:uiPriority w:val="99"/>
    <w:rPr>
      <w:rFonts w:cs="Times New Roman"/>
    </w:rPr>
  </w:style>
  <w:style w:type="character" w:customStyle="1" w:styleId="21">
    <w:name w:val=" Char Char8"/>
    <w:basedOn w:val="14"/>
    <w:link w:val="2"/>
    <w:qFormat/>
    <w:locked/>
    <w:uiPriority w:val="99"/>
    <w:rPr>
      <w:rFonts w:ascii="宋体" w:hAnsi="宋体" w:eastAsia="宋体" w:cs="宋体"/>
      <w:kern w:val="36"/>
      <w:sz w:val="48"/>
      <w:szCs w:val="48"/>
    </w:rPr>
  </w:style>
  <w:style w:type="character" w:customStyle="1" w:styleId="22">
    <w:name w:val=" Char Char7"/>
    <w:basedOn w:val="14"/>
    <w:link w:val="3"/>
    <w:qFormat/>
    <w:locked/>
    <w:uiPriority w:val="99"/>
    <w:rPr>
      <w:rFonts w:ascii="宋体" w:hAnsi="宋体" w:eastAsia="宋体" w:cs="宋体"/>
      <w:kern w:val="0"/>
      <w:sz w:val="36"/>
      <w:szCs w:val="36"/>
    </w:rPr>
  </w:style>
  <w:style w:type="character" w:customStyle="1" w:styleId="23">
    <w:name w:val=" Char Char6"/>
    <w:basedOn w:val="14"/>
    <w:link w:val="4"/>
    <w:qFormat/>
    <w:locked/>
    <w:uiPriority w:val="99"/>
    <w:rPr>
      <w:rFonts w:ascii="宋体" w:hAnsi="宋体" w:eastAsia="宋体" w:cs="宋体"/>
      <w:kern w:val="0"/>
      <w:sz w:val="27"/>
      <w:szCs w:val="27"/>
    </w:rPr>
  </w:style>
  <w:style w:type="character" w:customStyle="1" w:styleId="24">
    <w:name w:val=" Char Char5"/>
    <w:basedOn w:val="14"/>
    <w:link w:val="5"/>
    <w:qFormat/>
    <w:locked/>
    <w:uiPriority w:val="99"/>
    <w:rPr>
      <w:rFonts w:ascii="宋体" w:hAnsi="宋体" w:eastAsia="宋体" w:cs="宋体"/>
      <w:kern w:val="0"/>
      <w:sz w:val="24"/>
      <w:szCs w:val="24"/>
    </w:rPr>
  </w:style>
  <w:style w:type="character" w:customStyle="1" w:styleId="25">
    <w:name w:val=" Char Char4"/>
    <w:basedOn w:val="14"/>
    <w:link w:val="6"/>
    <w:qFormat/>
    <w:locked/>
    <w:uiPriority w:val="99"/>
    <w:rPr>
      <w:rFonts w:ascii="宋体" w:hAnsi="宋体" w:eastAsia="宋体" w:cs="宋体"/>
      <w:kern w:val="0"/>
      <w:sz w:val="20"/>
      <w:szCs w:val="20"/>
    </w:rPr>
  </w:style>
  <w:style w:type="character" w:customStyle="1" w:styleId="26">
    <w:name w:val=" Char Char3"/>
    <w:basedOn w:val="14"/>
    <w:link w:val="7"/>
    <w:qFormat/>
    <w:locked/>
    <w:uiPriority w:val="99"/>
    <w:rPr>
      <w:rFonts w:ascii="宋体" w:hAnsi="宋体" w:eastAsia="宋体" w:cs="宋体"/>
      <w:kern w:val="0"/>
      <w:sz w:val="15"/>
      <w:szCs w:val="15"/>
    </w:rPr>
  </w:style>
  <w:style w:type="character" w:customStyle="1" w:styleId="27">
    <w:name w:val=" Char Char2"/>
    <w:basedOn w:val="14"/>
    <w:link w:val="8"/>
    <w:semiHidden/>
    <w:qFormat/>
    <w:locked/>
    <w:uiPriority w:val="99"/>
    <w:rPr>
      <w:rFonts w:ascii="宋体" w:hAnsi="宋体" w:eastAsia="宋体" w:cs="宋体"/>
      <w:kern w:val="0"/>
      <w:sz w:val="24"/>
      <w:szCs w:val="24"/>
    </w:rPr>
  </w:style>
  <w:style w:type="character" w:customStyle="1" w:styleId="28">
    <w:name w:val=" Char Char"/>
    <w:basedOn w:val="14"/>
    <w:link w:val="9"/>
    <w:qFormat/>
    <w:locked/>
    <w:uiPriority w:val="99"/>
    <w:rPr>
      <w:rFonts w:cs="Times New Roman"/>
      <w:sz w:val="18"/>
      <w:szCs w:val="18"/>
    </w:rPr>
  </w:style>
  <w:style w:type="character" w:customStyle="1" w:styleId="29">
    <w:name w:val=" Char Char1"/>
    <w:basedOn w:val="14"/>
    <w:link w:val="10"/>
    <w:semiHidden/>
    <w:qFormat/>
    <w:locked/>
    <w:uiPriority w:val="99"/>
    <w:rPr>
      <w:rFonts w:cs="Times New Roman"/>
      <w:sz w:val="18"/>
      <w:szCs w:val="18"/>
    </w:rPr>
  </w:style>
  <w:style w:type="character" w:customStyle="1" w:styleId="30">
    <w:name w:val="hj-easyread-speakerprocesser-position-action-icon1"/>
    <w:basedOn w:val="14"/>
    <w:qFormat/>
    <w:uiPriority w:val="99"/>
    <w:rPr>
      <w:rFonts w:cs="Times New Roman"/>
      <w:shd w:val="clear" w:color="auto" w:fill="auto"/>
    </w:rPr>
  </w:style>
  <w:style w:type="character" w:customStyle="1" w:styleId="31">
    <w:name w:val="hj-easyread-speakerprocesser-position-action-icon"/>
    <w:basedOn w:val="14"/>
    <w:qFormat/>
    <w:uiPriority w:val="99"/>
    <w:rPr>
      <w:rFonts w:cs="Times New Roman"/>
    </w:rPr>
  </w:style>
  <w:style w:type="paragraph" w:customStyle="1" w:styleId="32">
    <w:name w:val="line_bottom_red"/>
    <w:basedOn w:val="1"/>
    <w:qFormat/>
    <w:uiPriority w:val="99"/>
    <w:pPr>
      <w:widowControl/>
      <w:pBdr>
        <w:bottom w:val="single" w:color="CC0000" w:sz="12" w:space="0"/>
      </w:pBdr>
      <w:spacing w:before="100" w:beforeAutospacing="1" w:after="100" w:afterAutospacing="1"/>
      <w:jc w:val="left"/>
    </w:pPr>
    <w:rPr>
      <w:rFonts w:ascii="宋体" w:hAnsi="宋体" w:cs="宋体"/>
      <w:kern w:val="0"/>
      <w:sz w:val="24"/>
      <w:szCs w:val="24"/>
    </w:rPr>
  </w:style>
  <w:style w:type="paragraph" w:customStyle="1" w:styleId="33">
    <w:name w:val="bsfw_top_titel"/>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34">
    <w:name w:val="tipscontrol-btn1"/>
    <w:basedOn w:val="1"/>
    <w:qFormat/>
    <w:uiPriority w:val="99"/>
    <w:pPr>
      <w:widowControl/>
      <w:spacing w:before="100" w:beforeAutospacing="1" w:after="135" w:line="17536" w:lineRule="exact"/>
      <w:jc w:val="left"/>
    </w:pPr>
    <w:rPr>
      <w:rFonts w:ascii="宋体" w:hAnsi="宋体" w:cs="宋体"/>
      <w:kern w:val="0"/>
      <w:sz w:val="2"/>
      <w:szCs w:val="2"/>
    </w:rPr>
  </w:style>
  <w:style w:type="paragraph" w:customStyle="1" w:styleId="35">
    <w:name w:val="页眉1"/>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36">
    <w:name w:val="hj-easyread-icons1"/>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37">
    <w:name w:val="martop9"/>
    <w:basedOn w:val="1"/>
    <w:qFormat/>
    <w:uiPriority w:val="99"/>
    <w:pPr>
      <w:widowControl/>
      <w:spacing w:before="135" w:after="100" w:afterAutospacing="1"/>
      <w:jc w:val="left"/>
    </w:pPr>
    <w:rPr>
      <w:rFonts w:ascii="宋体" w:hAnsi="宋体" w:cs="宋体"/>
      <w:kern w:val="0"/>
      <w:sz w:val="24"/>
      <w:szCs w:val="24"/>
    </w:rPr>
  </w:style>
  <w:style w:type="paragraph" w:customStyle="1" w:styleId="38">
    <w:name w:val="zwgk_left_top"/>
    <w:basedOn w:val="1"/>
    <w:qFormat/>
    <w:uiPriority w:val="99"/>
    <w:pPr>
      <w:widowControl/>
      <w:spacing w:before="100" w:beforeAutospacing="1" w:after="100" w:afterAutospacing="1" w:line="495" w:lineRule="atLeast"/>
      <w:jc w:val="left"/>
    </w:pPr>
    <w:rPr>
      <w:rFonts w:ascii="宋体" w:hAnsi="宋体" w:cs="宋体"/>
      <w:b/>
      <w:bCs/>
      <w:color w:val="CC0000"/>
      <w:kern w:val="0"/>
      <w:szCs w:val="21"/>
    </w:rPr>
  </w:style>
  <w:style w:type="paragraph" w:customStyle="1" w:styleId="39">
    <w:name w:val="rightnews"/>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40">
    <w:name w:val="navmenu1"/>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41">
    <w:name w:val="reader-word-layer"/>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42">
    <w:name w:val="tab"/>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43">
    <w:name w:val="returntotop-btn"/>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44">
    <w:name w:val="link_line"/>
    <w:basedOn w:val="1"/>
    <w:qFormat/>
    <w:uiPriority w:val="99"/>
    <w:pPr>
      <w:widowControl/>
      <w:pBdr>
        <w:bottom w:val="single" w:color="CC0000" w:sz="18" w:space="0"/>
      </w:pBdr>
      <w:spacing w:before="100" w:beforeAutospacing="1" w:after="100" w:afterAutospacing="1"/>
      <w:jc w:val="left"/>
    </w:pPr>
    <w:rPr>
      <w:rFonts w:ascii="宋体" w:hAnsi="宋体" w:cs="宋体"/>
      <w:kern w:val="0"/>
      <w:sz w:val="24"/>
      <w:szCs w:val="24"/>
    </w:rPr>
  </w:style>
  <w:style w:type="paragraph" w:customStyle="1" w:styleId="45">
    <w:name w:val="top_clear10"/>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46">
    <w:name w:val="btn02"/>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47">
    <w:name w:val="line_bottom_dotted"/>
    <w:basedOn w:val="1"/>
    <w:qFormat/>
    <w:uiPriority w:val="99"/>
    <w:pPr>
      <w:widowControl/>
      <w:pBdr>
        <w:bottom w:val="dotted" w:color="CCCCCC" w:sz="6" w:space="0"/>
      </w:pBdr>
      <w:spacing w:before="100" w:beforeAutospacing="1" w:after="100" w:afterAutospacing="1"/>
      <w:jc w:val="left"/>
    </w:pPr>
    <w:rPr>
      <w:rFonts w:ascii="宋体" w:hAnsi="宋体" w:cs="宋体"/>
      <w:kern w:val="0"/>
      <w:sz w:val="24"/>
      <w:szCs w:val="24"/>
    </w:rPr>
  </w:style>
  <w:style w:type="paragraph" w:customStyle="1" w:styleId="48">
    <w:name w:val="tipscontrol-btn"/>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49">
    <w:name w:val="newspic1"/>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50">
    <w:name w:val="search1"/>
    <w:basedOn w:val="1"/>
    <w:qFormat/>
    <w:uiPriority w:val="99"/>
    <w:pPr>
      <w:widowControl/>
      <w:spacing w:line="660" w:lineRule="atLeast"/>
      <w:jc w:val="left"/>
    </w:pPr>
    <w:rPr>
      <w:rFonts w:ascii="宋体" w:hAnsi="宋体" w:cs="宋体"/>
      <w:kern w:val="0"/>
      <w:sz w:val="24"/>
      <w:szCs w:val="24"/>
    </w:rPr>
  </w:style>
  <w:style w:type="paragraph" w:customStyle="1" w:styleId="51">
    <w:name w:val="marleft20"/>
    <w:basedOn w:val="1"/>
    <w:qFormat/>
    <w:uiPriority w:val="99"/>
    <w:pPr>
      <w:widowControl/>
      <w:spacing w:before="100" w:beforeAutospacing="1" w:after="100" w:afterAutospacing="1"/>
      <w:ind w:left="300"/>
      <w:jc w:val="left"/>
    </w:pPr>
    <w:rPr>
      <w:rFonts w:ascii="宋体" w:hAnsi="宋体" w:cs="宋体"/>
      <w:kern w:val="0"/>
      <w:sz w:val="24"/>
      <w:szCs w:val="24"/>
    </w:rPr>
  </w:style>
  <w:style w:type="paragraph" w:customStyle="1" w:styleId="52">
    <w:name w:val="w980"/>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53">
    <w:name w:val="top_nav"/>
    <w:basedOn w:val="1"/>
    <w:qFormat/>
    <w:uiPriority w:val="99"/>
    <w:pPr>
      <w:widowControl/>
      <w:shd w:val="clear" w:color="auto" w:fill="CC1C1E"/>
      <w:spacing w:before="100" w:beforeAutospacing="1" w:after="100" w:afterAutospacing="1"/>
      <w:jc w:val="left"/>
    </w:pPr>
    <w:rPr>
      <w:rFonts w:ascii="宋体" w:hAnsi="宋体" w:cs="宋体"/>
      <w:kern w:val="0"/>
      <w:sz w:val="24"/>
      <w:szCs w:val="24"/>
    </w:rPr>
  </w:style>
  <w:style w:type="paragraph" w:customStyle="1" w:styleId="54">
    <w:name w:val="zwgk_nav2"/>
    <w:basedOn w:val="1"/>
    <w:qFormat/>
    <w:uiPriority w:val="99"/>
    <w:pPr>
      <w:widowControl/>
      <w:pBdr>
        <w:top w:val="single" w:color="CCCCCC" w:sz="6" w:space="0"/>
        <w:left w:val="single" w:color="CCCCCC" w:sz="6" w:space="0"/>
        <w:bottom w:val="single" w:color="CCCCCC" w:sz="6" w:space="0"/>
        <w:right w:val="single" w:color="CCCCCC" w:sz="6" w:space="0"/>
      </w:pBdr>
      <w:spacing w:before="100" w:beforeAutospacing="1" w:after="105" w:line="570" w:lineRule="atLeast"/>
      <w:jc w:val="left"/>
    </w:pPr>
    <w:rPr>
      <w:rFonts w:ascii="宋体" w:hAnsi="宋体" w:cs="宋体"/>
      <w:kern w:val="0"/>
      <w:sz w:val="24"/>
      <w:szCs w:val="24"/>
    </w:rPr>
  </w:style>
  <w:style w:type="paragraph" w:customStyle="1" w:styleId="55">
    <w:name w:val="current1"/>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56">
    <w:name w:val="gsgg1"/>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57">
    <w:name w:val="zwgk"/>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58">
    <w:name w:val="date"/>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59">
    <w:name w:val="navbox"/>
    <w:basedOn w:val="1"/>
    <w:qFormat/>
    <w:uiPriority w:val="99"/>
    <w:pPr>
      <w:widowControl/>
      <w:shd w:val="clear" w:color="auto" w:fill="CC1C1E"/>
      <w:spacing w:before="100" w:beforeAutospacing="1" w:after="100" w:afterAutospacing="1"/>
      <w:jc w:val="left"/>
    </w:pPr>
    <w:rPr>
      <w:rFonts w:ascii="宋体" w:hAnsi="宋体" w:cs="宋体"/>
      <w:kern w:val="0"/>
      <w:sz w:val="24"/>
      <w:szCs w:val="24"/>
    </w:rPr>
  </w:style>
  <w:style w:type="paragraph" w:customStyle="1" w:styleId="60">
    <w:name w:val="newsconcent"/>
    <w:basedOn w:val="1"/>
    <w:qFormat/>
    <w:uiPriority w:val="99"/>
    <w:pPr>
      <w:widowControl/>
      <w:spacing w:before="150" w:after="100" w:afterAutospacing="1"/>
      <w:jc w:val="left"/>
    </w:pPr>
    <w:rPr>
      <w:rFonts w:ascii="宋体" w:hAnsi="宋体" w:cs="宋体"/>
      <w:kern w:val="0"/>
      <w:sz w:val="24"/>
      <w:szCs w:val="24"/>
    </w:rPr>
  </w:style>
  <w:style w:type="paragraph" w:customStyle="1" w:styleId="61">
    <w:name w:val="top_tab"/>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62">
    <w:name w:val="hj-easyread-icons"/>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63">
    <w:name w:val="rightline1"/>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64">
    <w:name w:val="vm"/>
    <w:basedOn w:val="1"/>
    <w:qFormat/>
    <w:uiPriority w:val="99"/>
    <w:pPr>
      <w:widowControl/>
      <w:spacing w:before="100" w:beforeAutospacing="1" w:after="100" w:afterAutospacing="1"/>
      <w:jc w:val="left"/>
      <w:textAlignment w:val="center"/>
    </w:pPr>
    <w:rPr>
      <w:rFonts w:ascii="宋体" w:hAnsi="宋体" w:cs="宋体"/>
      <w:kern w:val="0"/>
      <w:sz w:val="24"/>
      <w:szCs w:val="24"/>
    </w:rPr>
  </w:style>
  <w:style w:type="paragraph" w:customStyle="1" w:styleId="65">
    <w:name w:val="topinput"/>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66">
    <w:name w:val="页脚1"/>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67">
    <w:name w:val="hj-easyread-sider-btns-item1"/>
    <w:basedOn w:val="1"/>
    <w:qFormat/>
    <w:uiPriority w:val="99"/>
    <w:pPr>
      <w:widowControl/>
      <w:spacing w:before="100" w:beforeAutospacing="1" w:after="100" w:afterAutospacing="1"/>
      <w:jc w:val="left"/>
    </w:pPr>
    <w:rPr>
      <w:rFonts w:ascii="宋体" w:hAnsi="宋体" w:cs="宋体"/>
      <w:vanish/>
      <w:kern w:val="0"/>
      <w:sz w:val="24"/>
      <w:szCs w:val="24"/>
    </w:rPr>
  </w:style>
  <w:style w:type="paragraph" w:customStyle="1" w:styleId="68">
    <w:name w:val="line"/>
    <w:basedOn w:val="1"/>
    <w:qFormat/>
    <w:uiPriority w:val="99"/>
    <w:pPr>
      <w:widowControl/>
      <w:pBdr>
        <w:top w:val="single" w:color="CCCCCC" w:sz="6" w:space="0"/>
        <w:left w:val="single" w:color="CCCCCC" w:sz="6" w:space="0"/>
        <w:bottom w:val="single" w:color="CCCCCC" w:sz="6" w:space="0"/>
        <w:right w:val="single" w:color="CCCCCC" w:sz="6" w:space="0"/>
      </w:pBdr>
      <w:spacing w:before="100" w:beforeAutospacing="1" w:after="100" w:afterAutospacing="1"/>
      <w:jc w:val="left"/>
    </w:pPr>
    <w:rPr>
      <w:rFonts w:ascii="宋体" w:hAnsi="宋体" w:cs="宋体"/>
      <w:kern w:val="0"/>
      <w:sz w:val="24"/>
      <w:szCs w:val="24"/>
    </w:rPr>
  </w:style>
  <w:style w:type="paragraph" w:customStyle="1" w:styleId="69">
    <w:name w:val="titlefont"/>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70">
    <w:name w:val="zwgk_nav3"/>
    <w:basedOn w:val="1"/>
    <w:qFormat/>
    <w:uiPriority w:val="99"/>
    <w:pPr>
      <w:widowControl/>
      <w:pBdr>
        <w:top w:val="single" w:color="CCCCCC" w:sz="6" w:space="0"/>
        <w:left w:val="single" w:color="CCCCCC" w:sz="6" w:space="0"/>
        <w:bottom w:val="single" w:color="CCCCCC" w:sz="6" w:space="0"/>
        <w:right w:val="single" w:color="CCCCCC" w:sz="6" w:space="0"/>
      </w:pBdr>
      <w:spacing w:before="100" w:beforeAutospacing="1" w:after="105" w:line="570" w:lineRule="atLeast"/>
      <w:jc w:val="left"/>
    </w:pPr>
    <w:rPr>
      <w:rFonts w:ascii="宋体" w:hAnsi="宋体" w:cs="宋体"/>
      <w:kern w:val="0"/>
      <w:sz w:val="24"/>
      <w:szCs w:val="24"/>
    </w:rPr>
  </w:style>
  <w:style w:type="paragraph" w:customStyle="1" w:styleId="71">
    <w:name w:val="zwgk_top"/>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72">
    <w:name w:val="xl_con"/>
    <w:basedOn w:val="1"/>
    <w:qFormat/>
    <w:uiPriority w:val="99"/>
    <w:pPr>
      <w:widowControl/>
      <w:spacing w:before="100" w:beforeAutospacing="1" w:after="100" w:afterAutospacing="1" w:line="450" w:lineRule="atLeast"/>
      <w:jc w:val="left"/>
    </w:pPr>
    <w:rPr>
      <w:rFonts w:ascii="宋体" w:hAnsi="宋体" w:cs="宋体"/>
      <w:kern w:val="0"/>
      <w:szCs w:val="21"/>
    </w:rPr>
  </w:style>
  <w:style w:type="paragraph" w:customStyle="1" w:styleId="73">
    <w:name w:val="xwsd"/>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74">
    <w:name w:val="titlefont1"/>
    <w:basedOn w:val="1"/>
    <w:qFormat/>
    <w:uiPriority w:val="99"/>
    <w:pPr>
      <w:widowControl/>
      <w:spacing w:before="100" w:beforeAutospacing="1" w:after="100" w:afterAutospacing="1" w:line="525" w:lineRule="atLeast"/>
      <w:jc w:val="center"/>
    </w:pPr>
    <w:rPr>
      <w:rFonts w:ascii="宋体" w:hAnsi="宋体" w:cs="宋体"/>
      <w:color w:val="7A531C"/>
      <w:kern w:val="0"/>
      <w:sz w:val="18"/>
      <w:szCs w:val="18"/>
    </w:rPr>
  </w:style>
  <w:style w:type="paragraph" w:customStyle="1" w:styleId="75">
    <w:name w:val="line_top_red"/>
    <w:basedOn w:val="1"/>
    <w:qFormat/>
    <w:uiPriority w:val="99"/>
    <w:pPr>
      <w:widowControl/>
      <w:pBdr>
        <w:top w:val="single" w:color="CC0000" w:sz="12" w:space="0"/>
      </w:pBdr>
      <w:spacing w:before="100" w:beforeAutospacing="1" w:after="100" w:afterAutospacing="1"/>
      <w:jc w:val="left"/>
    </w:pPr>
    <w:rPr>
      <w:rFonts w:ascii="宋体" w:hAnsi="宋体" w:cs="宋体"/>
      <w:kern w:val="0"/>
      <w:sz w:val="24"/>
      <w:szCs w:val="24"/>
    </w:rPr>
  </w:style>
  <w:style w:type="paragraph" w:customStyle="1" w:styleId="76">
    <w:name w:val="banner"/>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77">
    <w:name w:val="smooth"/>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78">
    <w:name w:val="newstitle"/>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79">
    <w:name w:val="tabmore"/>
    <w:basedOn w:val="1"/>
    <w:qFormat/>
    <w:uiPriority w:val="99"/>
    <w:pPr>
      <w:widowControl/>
      <w:spacing w:before="100" w:beforeAutospacing="1" w:after="100" w:afterAutospacing="1" w:line="450" w:lineRule="atLeast"/>
      <w:jc w:val="left"/>
    </w:pPr>
    <w:rPr>
      <w:rFonts w:ascii="宋体" w:hAnsi="宋体" w:cs="宋体"/>
      <w:kern w:val="0"/>
      <w:sz w:val="24"/>
      <w:szCs w:val="24"/>
    </w:rPr>
  </w:style>
  <w:style w:type="paragraph" w:customStyle="1" w:styleId="80">
    <w:name w:val="bs_tab_bar"/>
    <w:basedOn w:val="1"/>
    <w:qFormat/>
    <w:uiPriority w:val="99"/>
    <w:pPr>
      <w:widowControl/>
      <w:spacing w:before="100" w:beforeAutospacing="1" w:after="100" w:afterAutospacing="1" w:line="465" w:lineRule="atLeast"/>
      <w:jc w:val="left"/>
    </w:pPr>
    <w:rPr>
      <w:rFonts w:ascii="宋体" w:hAnsi="宋体" w:cs="宋体"/>
      <w:b/>
      <w:bCs/>
      <w:color w:val="CC0000"/>
      <w:kern w:val="0"/>
      <w:szCs w:val="21"/>
    </w:rPr>
  </w:style>
  <w:style w:type="paragraph" w:customStyle="1" w:styleId="81">
    <w:name w:val="smooth1"/>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82">
    <w:name w:val="xl_titel"/>
    <w:basedOn w:val="1"/>
    <w:qFormat/>
    <w:uiPriority w:val="99"/>
    <w:pPr>
      <w:widowControl/>
      <w:spacing w:before="100" w:beforeAutospacing="1" w:after="100" w:afterAutospacing="1"/>
      <w:jc w:val="left"/>
    </w:pPr>
    <w:rPr>
      <w:rFonts w:ascii="宋体" w:hAnsi="宋体" w:cs="宋体"/>
      <w:kern w:val="0"/>
      <w:sz w:val="36"/>
      <w:szCs w:val="36"/>
    </w:rPr>
  </w:style>
  <w:style w:type="paragraph" w:customStyle="1" w:styleId="83">
    <w:name w:val="cgray"/>
    <w:basedOn w:val="1"/>
    <w:qFormat/>
    <w:uiPriority w:val="99"/>
    <w:pPr>
      <w:widowControl/>
      <w:spacing w:before="100" w:beforeAutospacing="1" w:after="100" w:afterAutospacing="1"/>
      <w:jc w:val="left"/>
    </w:pPr>
    <w:rPr>
      <w:rFonts w:ascii="宋体" w:hAnsi="宋体" w:cs="宋体"/>
      <w:color w:val="999999"/>
      <w:kern w:val="0"/>
      <w:sz w:val="24"/>
      <w:szCs w:val="24"/>
    </w:rPr>
  </w:style>
  <w:style w:type="paragraph" w:customStyle="1" w:styleId="84">
    <w:name w:val="w9801"/>
    <w:basedOn w:val="1"/>
    <w:qFormat/>
    <w:uiPriority w:val="99"/>
    <w:pPr>
      <w:widowControl/>
      <w:jc w:val="left"/>
    </w:pPr>
    <w:rPr>
      <w:rFonts w:ascii="宋体" w:hAnsi="宋体" w:cs="宋体"/>
      <w:kern w:val="0"/>
      <w:sz w:val="24"/>
      <w:szCs w:val="24"/>
    </w:rPr>
  </w:style>
  <w:style w:type="paragraph" w:customStyle="1" w:styleId="85">
    <w:name w:val="date1"/>
    <w:basedOn w:val="1"/>
    <w:qFormat/>
    <w:uiPriority w:val="99"/>
    <w:pPr>
      <w:widowControl/>
      <w:spacing w:before="100" w:beforeAutospacing="1" w:after="100" w:afterAutospacing="1"/>
      <w:jc w:val="center"/>
    </w:pPr>
    <w:rPr>
      <w:rFonts w:ascii="宋体" w:hAnsi="宋体" w:cs="宋体"/>
      <w:kern w:val="0"/>
      <w:sz w:val="18"/>
      <w:szCs w:val="18"/>
    </w:rPr>
  </w:style>
  <w:style w:type="paragraph" w:customStyle="1" w:styleId="86">
    <w:name w:val="topbtn"/>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87">
    <w:name w:val="nav"/>
    <w:basedOn w:val="1"/>
    <w:qFormat/>
    <w:uiPriority w:val="99"/>
    <w:pPr>
      <w:widowControl/>
      <w:spacing w:before="100" w:beforeAutospacing="1" w:after="100" w:afterAutospacing="1" w:line="495" w:lineRule="atLeast"/>
      <w:jc w:val="left"/>
    </w:pPr>
    <w:rPr>
      <w:rFonts w:ascii="宋体" w:hAnsi="宋体" w:cs="宋体"/>
      <w:color w:val="FFFFFF"/>
      <w:kern w:val="0"/>
      <w:szCs w:val="21"/>
    </w:rPr>
  </w:style>
  <w:style w:type="paragraph" w:customStyle="1" w:styleId="88">
    <w:name w:val="xwsd1"/>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89">
    <w:name w:val="smooth-lf"/>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90">
    <w:name w:val="smooth-box1"/>
    <w:basedOn w:val="1"/>
    <w:qFormat/>
    <w:uiPriority w:val="99"/>
    <w:pPr>
      <w:widowControl/>
      <w:spacing w:before="100" w:beforeAutospacing="1" w:after="100" w:afterAutospacing="1"/>
      <w:jc w:val="right"/>
    </w:pPr>
    <w:rPr>
      <w:rFonts w:ascii="宋体" w:hAnsi="宋体" w:cs="宋体"/>
      <w:kern w:val="0"/>
      <w:sz w:val="24"/>
      <w:szCs w:val="24"/>
    </w:rPr>
  </w:style>
  <w:style w:type="paragraph" w:customStyle="1" w:styleId="91">
    <w:name w:val="zwgk_right_nav1"/>
    <w:basedOn w:val="1"/>
    <w:qFormat/>
    <w:uiPriority w:val="99"/>
    <w:pPr>
      <w:widowControl/>
      <w:spacing w:before="100" w:beforeAutospacing="1" w:after="100" w:afterAutospacing="1" w:line="525" w:lineRule="atLeast"/>
      <w:jc w:val="center"/>
    </w:pPr>
    <w:rPr>
      <w:rFonts w:ascii="宋体" w:hAnsi="宋体" w:cs="宋体"/>
      <w:kern w:val="0"/>
      <w:sz w:val="24"/>
      <w:szCs w:val="24"/>
    </w:rPr>
  </w:style>
  <w:style w:type="paragraph" w:customStyle="1" w:styleId="92">
    <w:name w:val="tr_color_1"/>
    <w:basedOn w:val="1"/>
    <w:qFormat/>
    <w:uiPriority w:val="99"/>
    <w:pPr>
      <w:widowControl/>
      <w:shd w:val="clear" w:color="auto" w:fill="F7F7F7"/>
      <w:spacing w:before="100" w:beforeAutospacing="1" w:after="100" w:afterAutospacing="1"/>
      <w:jc w:val="left"/>
    </w:pPr>
    <w:rPr>
      <w:rFonts w:ascii="宋体" w:hAnsi="宋体" w:cs="宋体"/>
      <w:kern w:val="0"/>
      <w:sz w:val="24"/>
      <w:szCs w:val="24"/>
    </w:rPr>
  </w:style>
  <w:style w:type="paragraph" w:customStyle="1" w:styleId="93">
    <w:name w:val="zwgk_nav4"/>
    <w:basedOn w:val="1"/>
    <w:qFormat/>
    <w:uiPriority w:val="99"/>
    <w:pPr>
      <w:widowControl/>
      <w:pBdr>
        <w:top w:val="single" w:color="CCCCCC" w:sz="6" w:space="0"/>
        <w:left w:val="single" w:color="CCCCCC" w:sz="6" w:space="0"/>
        <w:bottom w:val="single" w:color="CCCCCC" w:sz="6" w:space="0"/>
        <w:right w:val="single" w:color="CCCCCC" w:sz="6" w:space="0"/>
      </w:pBdr>
      <w:spacing w:before="100" w:beforeAutospacing="1" w:after="105" w:line="570" w:lineRule="atLeast"/>
      <w:jc w:val="left"/>
    </w:pPr>
    <w:rPr>
      <w:rFonts w:ascii="宋体" w:hAnsi="宋体" w:cs="宋体"/>
      <w:kern w:val="0"/>
      <w:sz w:val="24"/>
      <w:szCs w:val="24"/>
    </w:rPr>
  </w:style>
  <w:style w:type="paragraph" w:customStyle="1" w:styleId="94">
    <w:name w:val="rightnews1"/>
    <w:basedOn w:val="1"/>
    <w:qFormat/>
    <w:uiPriority w:val="99"/>
    <w:pPr>
      <w:widowControl/>
      <w:spacing w:before="100" w:beforeAutospacing="1" w:after="100" w:afterAutospacing="1"/>
      <w:ind w:left="180"/>
      <w:jc w:val="left"/>
    </w:pPr>
    <w:rPr>
      <w:rFonts w:ascii="宋体" w:hAnsi="宋体" w:cs="宋体"/>
      <w:kern w:val="0"/>
      <w:sz w:val="24"/>
      <w:szCs w:val="24"/>
    </w:rPr>
  </w:style>
  <w:style w:type="paragraph" w:customStyle="1" w:styleId="95">
    <w:name w:val="cwhite"/>
    <w:basedOn w:val="1"/>
    <w:qFormat/>
    <w:uiPriority w:val="99"/>
    <w:pPr>
      <w:widowControl/>
      <w:spacing w:before="100" w:beforeAutospacing="1" w:after="100" w:afterAutospacing="1"/>
      <w:jc w:val="left"/>
    </w:pPr>
    <w:rPr>
      <w:rFonts w:ascii="宋体" w:hAnsi="宋体" w:cs="宋体"/>
      <w:color w:val="FFFFFF"/>
      <w:kern w:val="0"/>
      <w:sz w:val="24"/>
      <w:szCs w:val="24"/>
    </w:rPr>
  </w:style>
  <w:style w:type="paragraph" w:customStyle="1" w:styleId="96">
    <w:name w:val="gsgg"/>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97">
    <w:name w:val="newslist_black"/>
    <w:basedOn w:val="1"/>
    <w:qFormat/>
    <w:uiPriority w:val="99"/>
    <w:pPr>
      <w:widowControl/>
      <w:spacing w:before="100" w:beforeAutospacing="1" w:after="100" w:afterAutospacing="1" w:line="525" w:lineRule="atLeast"/>
      <w:jc w:val="center"/>
    </w:pPr>
    <w:rPr>
      <w:rFonts w:ascii="宋体" w:hAnsi="宋体" w:cs="宋体"/>
      <w:kern w:val="0"/>
      <w:szCs w:val="21"/>
    </w:rPr>
  </w:style>
  <w:style w:type="paragraph" w:customStyle="1" w:styleId="98">
    <w:name w:val="hj-easyread-smoothtips"/>
    <w:basedOn w:val="1"/>
    <w:qFormat/>
    <w:uiPriority w:val="99"/>
    <w:pPr>
      <w:widowControl/>
      <w:shd w:val="clear" w:color="auto" w:fill="DEDEDE"/>
      <w:spacing w:before="100" w:beforeAutospacing="1" w:after="100" w:afterAutospacing="1"/>
      <w:jc w:val="left"/>
    </w:pPr>
    <w:rPr>
      <w:rFonts w:ascii="宋体" w:hAnsi="宋体" w:cs="宋体"/>
      <w:kern w:val="0"/>
      <w:sz w:val="24"/>
      <w:szCs w:val="24"/>
    </w:rPr>
  </w:style>
  <w:style w:type="paragraph" w:customStyle="1" w:styleId="99">
    <w:name w:val="rightline"/>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100">
    <w:name w:val="zwgk_nav1"/>
    <w:basedOn w:val="1"/>
    <w:qFormat/>
    <w:uiPriority w:val="99"/>
    <w:pPr>
      <w:widowControl/>
      <w:pBdr>
        <w:top w:val="single" w:color="CCCCCC" w:sz="6" w:space="0"/>
        <w:left w:val="single" w:color="CCCCCC" w:sz="6" w:space="0"/>
        <w:bottom w:val="single" w:color="CCCCCC" w:sz="6" w:space="0"/>
        <w:right w:val="single" w:color="CCCCCC" w:sz="6" w:space="0"/>
      </w:pBdr>
      <w:spacing w:before="100" w:beforeAutospacing="1" w:after="105" w:line="570" w:lineRule="atLeast"/>
      <w:jc w:val="left"/>
    </w:pPr>
    <w:rPr>
      <w:rFonts w:ascii="宋体" w:hAnsi="宋体" w:cs="宋体"/>
      <w:kern w:val="0"/>
      <w:sz w:val="24"/>
      <w:szCs w:val="24"/>
    </w:rPr>
  </w:style>
  <w:style w:type="paragraph" w:customStyle="1" w:styleId="101">
    <w:name w:val="smooth-box"/>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102">
    <w:name w:val="current"/>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103">
    <w:name w:val="main"/>
    <w:basedOn w:val="1"/>
    <w:qFormat/>
    <w:uiPriority w:val="99"/>
    <w:pPr>
      <w:widowControl/>
      <w:shd w:val="clear" w:color="auto" w:fill="EBE9EA"/>
      <w:spacing w:before="100" w:beforeAutospacing="1" w:after="100" w:afterAutospacing="1"/>
      <w:jc w:val="left"/>
    </w:pPr>
    <w:rPr>
      <w:rFonts w:ascii="宋体" w:hAnsi="宋体" w:cs="宋体"/>
      <w:kern w:val="0"/>
      <w:sz w:val="24"/>
      <w:szCs w:val="24"/>
    </w:rPr>
  </w:style>
  <w:style w:type="paragraph" w:customStyle="1" w:styleId="104">
    <w:name w:val="zwgk_right_nav"/>
    <w:basedOn w:val="1"/>
    <w:qFormat/>
    <w:uiPriority w:val="99"/>
    <w:pPr>
      <w:widowControl/>
      <w:spacing w:before="100" w:beforeAutospacing="1" w:after="100" w:afterAutospacing="1" w:line="525" w:lineRule="atLeast"/>
      <w:jc w:val="center"/>
    </w:pPr>
    <w:rPr>
      <w:rFonts w:ascii="宋体" w:hAnsi="宋体" w:cs="宋体"/>
      <w:color w:val="AD0606"/>
      <w:kern w:val="0"/>
      <w:sz w:val="24"/>
      <w:szCs w:val="24"/>
    </w:rPr>
  </w:style>
  <w:style w:type="paragraph" w:customStyle="1" w:styleId="105">
    <w:name w:val="line2"/>
    <w:basedOn w:val="1"/>
    <w:qFormat/>
    <w:uiPriority w:val="99"/>
    <w:pPr>
      <w:widowControl/>
      <w:pBdr>
        <w:bottom w:val="dotted" w:color="CCCCCC" w:sz="6" w:space="0"/>
      </w:pBdr>
      <w:spacing w:before="100" w:beforeAutospacing="1" w:after="100" w:afterAutospacing="1"/>
      <w:jc w:val="left"/>
    </w:pPr>
    <w:rPr>
      <w:rFonts w:ascii="宋体" w:hAnsi="宋体" w:cs="宋体"/>
      <w:kern w:val="0"/>
      <w:sz w:val="24"/>
      <w:szCs w:val="24"/>
    </w:rPr>
  </w:style>
  <w:style w:type="paragraph" w:customStyle="1" w:styleId="106">
    <w:name w:val="line_3_solid"/>
    <w:basedOn w:val="1"/>
    <w:qFormat/>
    <w:uiPriority w:val="99"/>
    <w:pPr>
      <w:widowControl/>
      <w:pBdr>
        <w:left w:val="single" w:color="CCCCCC" w:sz="6" w:space="0"/>
        <w:bottom w:val="single" w:color="CCCCCC" w:sz="6" w:space="0"/>
        <w:right w:val="single" w:color="CCCCCC" w:sz="6" w:space="0"/>
      </w:pBdr>
      <w:spacing w:before="100" w:beforeAutospacing="1" w:after="100" w:afterAutospacing="1"/>
      <w:jc w:val="left"/>
    </w:pPr>
    <w:rPr>
      <w:rFonts w:ascii="宋体" w:hAnsi="宋体" w:cs="宋体"/>
      <w:kern w:val="0"/>
      <w:sz w:val="24"/>
      <w:szCs w:val="24"/>
    </w:rPr>
  </w:style>
  <w:style w:type="paragraph" w:customStyle="1" w:styleId="107">
    <w:name w:val="hj-easyread-container"/>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108">
    <w:name w:val="navmenu"/>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109">
    <w:name w:val="hdfw_top_titel"/>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110">
    <w:name w:val="zwgk_nav5"/>
    <w:basedOn w:val="1"/>
    <w:qFormat/>
    <w:uiPriority w:val="99"/>
    <w:pPr>
      <w:widowControl/>
      <w:pBdr>
        <w:top w:val="single" w:color="CCCCCC" w:sz="6" w:space="0"/>
        <w:left w:val="single" w:color="CCCCCC" w:sz="6" w:space="0"/>
        <w:bottom w:val="single" w:color="CCCCCC" w:sz="6" w:space="0"/>
        <w:right w:val="single" w:color="CCCCCC" w:sz="6" w:space="0"/>
      </w:pBdr>
      <w:spacing w:before="100" w:beforeAutospacing="1" w:after="105" w:line="570" w:lineRule="atLeast"/>
      <w:jc w:val="left"/>
    </w:pPr>
    <w:rPr>
      <w:rFonts w:ascii="宋体" w:hAnsi="宋体" w:cs="宋体"/>
      <w:kern w:val="0"/>
      <w:sz w:val="24"/>
      <w:szCs w:val="24"/>
    </w:rPr>
  </w:style>
  <w:style w:type="paragraph" w:customStyle="1" w:styleId="111">
    <w:name w:val="zwgk_nav_span"/>
    <w:basedOn w:val="1"/>
    <w:qFormat/>
    <w:uiPriority w:val="99"/>
    <w:pPr>
      <w:widowControl/>
      <w:spacing w:before="100" w:beforeAutospacing="1" w:after="100" w:afterAutospacing="1"/>
      <w:jc w:val="center"/>
    </w:pPr>
    <w:rPr>
      <w:rFonts w:ascii="宋体" w:hAnsi="宋体" w:cs="宋体"/>
      <w:kern w:val="0"/>
      <w:sz w:val="24"/>
      <w:szCs w:val="24"/>
    </w:rPr>
  </w:style>
  <w:style w:type="paragraph" w:customStyle="1" w:styleId="112">
    <w:name w:val="fwym_top_titel"/>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113">
    <w:name w:val="fb"/>
    <w:basedOn w:val="1"/>
    <w:qFormat/>
    <w:uiPriority w:val="99"/>
    <w:pPr>
      <w:widowControl/>
      <w:spacing w:before="100" w:beforeAutospacing="1" w:after="100" w:afterAutospacing="1"/>
      <w:jc w:val="left"/>
    </w:pPr>
    <w:rPr>
      <w:rFonts w:ascii="宋体" w:hAnsi="宋体" w:cs="宋体"/>
      <w:b/>
      <w:bCs/>
      <w:kern w:val="0"/>
      <w:sz w:val="24"/>
      <w:szCs w:val="24"/>
    </w:rPr>
  </w:style>
  <w:style w:type="paragraph" w:customStyle="1" w:styleId="114">
    <w:name w:val="bs_btn"/>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115">
    <w:name w:val="newslist_red"/>
    <w:basedOn w:val="1"/>
    <w:qFormat/>
    <w:uiPriority w:val="99"/>
    <w:pPr>
      <w:widowControl/>
      <w:pBdr>
        <w:bottom w:val="single" w:color="CC0000" w:sz="12" w:space="0"/>
      </w:pBdr>
      <w:spacing w:before="100" w:beforeAutospacing="1" w:after="100" w:afterAutospacing="1" w:line="525" w:lineRule="atLeast"/>
      <w:jc w:val="center"/>
    </w:pPr>
    <w:rPr>
      <w:rFonts w:ascii="宋体" w:hAnsi="宋体" w:cs="宋体"/>
      <w:color w:val="AD0606"/>
      <w:kern w:val="0"/>
      <w:szCs w:val="21"/>
    </w:rPr>
  </w:style>
  <w:style w:type="paragraph" w:customStyle="1" w:styleId="116">
    <w:name w:val="grid1"/>
    <w:basedOn w:val="1"/>
    <w:qFormat/>
    <w:uiPriority w:val="99"/>
    <w:pPr>
      <w:widowControl/>
      <w:pBdr>
        <w:top w:val="single" w:color="DDDDDD" w:sz="6" w:space="2"/>
        <w:left w:val="single" w:color="DDDDDD" w:sz="6" w:space="2"/>
        <w:bottom w:val="single" w:color="DDDDDD" w:sz="6" w:space="2"/>
        <w:right w:val="single" w:color="DDDDDD" w:sz="6" w:space="2"/>
      </w:pBdr>
      <w:jc w:val="left"/>
    </w:pPr>
    <w:rPr>
      <w:rFonts w:ascii="宋体" w:hAnsi="宋体" w:cs="宋体"/>
      <w:kern w:val="0"/>
      <w:sz w:val="24"/>
      <w:szCs w:val="24"/>
    </w:rPr>
  </w:style>
  <w:style w:type="paragraph" w:customStyle="1" w:styleId="117">
    <w:name w:val="cf14"/>
    <w:basedOn w:val="1"/>
    <w:qFormat/>
    <w:uiPriority w:val="99"/>
    <w:pPr>
      <w:widowControl/>
      <w:spacing w:before="100" w:beforeAutospacing="1" w:after="100" w:afterAutospacing="1"/>
      <w:jc w:val="left"/>
    </w:pPr>
    <w:rPr>
      <w:rFonts w:ascii="宋体" w:hAnsi="宋体" w:cs="宋体"/>
      <w:kern w:val="0"/>
      <w:szCs w:val="21"/>
    </w:rPr>
  </w:style>
  <w:style w:type="paragraph" w:customStyle="1" w:styleId="118">
    <w:name w:val="leftline"/>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119">
    <w:name w:val="列出段落"/>
    <w:basedOn w:val="1"/>
    <w:qFormat/>
    <w:uiPriority w:val="99"/>
    <w:pPr>
      <w:ind w:firstLine="420" w:firstLineChars="200"/>
    </w:pPr>
  </w:style>
  <w:style w:type="paragraph" w:customStyle="1" w:styleId="120">
    <w:name w:val="ymzc_top_titel"/>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121">
    <w:name w:val="zwgk_top_titel"/>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122">
    <w:name w:val="leftline1"/>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123">
    <w:name w:val="newspic"/>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124">
    <w:name w:val="newsbox"/>
    <w:basedOn w:val="1"/>
    <w:qFormat/>
    <w:uiPriority w:val="99"/>
    <w:pPr>
      <w:widowControl/>
      <w:shd w:val="clear" w:color="auto" w:fill="FFFFFF"/>
      <w:spacing w:before="100" w:beforeAutospacing="1" w:after="100" w:afterAutospacing="1"/>
      <w:jc w:val="left"/>
    </w:pPr>
    <w:rPr>
      <w:rFonts w:ascii="宋体" w:hAnsi="宋体" w:cs="宋体"/>
      <w:kern w:val="0"/>
      <w:sz w:val="24"/>
      <w:szCs w:val="24"/>
    </w:rPr>
  </w:style>
  <w:style w:type="paragraph" w:customStyle="1" w:styleId="125">
    <w:name w:val="search"/>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126">
    <w:name w:val="smooth-lf1"/>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127">
    <w:name w:val="hj-easyread-sider-btns-item"/>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128">
    <w:name w:val="returntotop-btn1"/>
    <w:basedOn w:val="1"/>
    <w:qFormat/>
    <w:uiPriority w:val="99"/>
    <w:pPr>
      <w:widowControl/>
      <w:spacing w:before="100" w:beforeAutospacing="1" w:after="100" w:afterAutospacing="1" w:line="17536" w:lineRule="exact"/>
      <w:jc w:val="left"/>
    </w:pPr>
    <w:rPr>
      <w:rFonts w:ascii="宋体" w:hAnsi="宋体" w:cs="宋体"/>
      <w:kern w:val="0"/>
      <w:sz w:val="2"/>
      <w:szCs w:val="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27</Words>
  <Characters>155</Characters>
  <Lines>1</Lines>
  <Paragraphs>1</Paragraphs>
  <TotalTime>78</TotalTime>
  <ScaleCrop>false</ScaleCrop>
  <LinksUpToDate>false</LinksUpToDate>
  <CharactersWithSpaces>181</CharactersWithSpaces>
  <Application>WPS Office_11.8.2.9067_F1E327BC-269C-435d-A152-05C5408002CA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2016-07-26T01:14:00Z</dcterms:created>
  <dc:creator>ASUS</dc:creator>
  <cp:lastModifiedBy>lenove</cp:lastModifiedBy>
  <cp:lastPrinted>2021-07-26T00:48:00Z</cp:lastPrinted>
  <dcterms:modified xsi:type="dcterms:W3CDTF">2021-09-06T03:07:09Z</dcterms:modified>
  <dc:title>2014年度常德市社会劳动保险处</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y fmtid="{D5CDD505-2E9C-101B-9397-08002B2CF9AE}" pid="3" name="ICV">
    <vt:lpwstr>607F429AAA4141479FC9E25E5DDAD78D</vt:lpwstr>
  </property>
</Properties>
</file>