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rPr>
          <w:rFonts w:hint="default" w:ascii="Times New Roman" w:hAnsi="Times New Roman" w:eastAsia="方正小标宋简体" w:cs="Times New Roman"/>
          <w:bCs/>
          <w:color w:val="000000" w:themeColor="text1"/>
          <w:kern w:val="2"/>
          <w:sz w:val="44"/>
          <w:szCs w:val="44"/>
          <w:lang w:val="en-US" w:eastAsia="zh-CN" w:bidi="ar-SA"/>
          <w14:textFill>
            <w14:solidFill>
              <w14:schemeClr w14:val="tx1"/>
            </w14:solidFill>
          </w14:textFill>
        </w:rPr>
      </w:pPr>
      <w:r>
        <w:rPr>
          <w:rFonts w:hint="default" w:ascii="Times New Roman" w:hAnsi="Times New Roman" w:eastAsia="方正小标宋简体" w:cs="Times New Roman"/>
          <w:bCs/>
          <w:color w:val="000000" w:themeColor="text1"/>
          <w:kern w:val="2"/>
          <w:sz w:val="44"/>
          <w:szCs w:val="44"/>
          <w:lang w:val="en-US" w:eastAsia="zh-CN" w:bidi="ar-SA"/>
          <w14:textFill>
            <w14:solidFill>
              <w14:schemeClr w14:val="tx1"/>
            </w14:solidFill>
          </w14:textFill>
        </w:rPr>
        <w:t>常德市非物质文化遗产保护条例</w:t>
      </w:r>
    </w:p>
    <w:p>
      <w:pPr>
        <w:keepNext w:val="0"/>
        <w:keepLines w:val="0"/>
        <w:pageBreakBefore w:val="0"/>
        <w:kinsoku/>
        <w:wordWrap/>
        <w:overflowPunct/>
        <w:topLinePunct w:val="0"/>
        <w:autoSpaceDN/>
        <w:bidi w:val="0"/>
        <w:adjustRightInd/>
        <w:snapToGrid/>
        <w:spacing w:line="580" w:lineRule="exact"/>
        <w:jc w:val="center"/>
        <w:textAlignment w:val="auto"/>
        <w:rPr>
          <w:rFonts w:hint="default" w:ascii="Times New Roman" w:hAnsi="Times New Roman" w:eastAsia="方正小标宋简体" w:cs="Times New Roman"/>
          <w:bCs/>
          <w:sz w:val="44"/>
          <w:szCs w:val="44"/>
          <w:lang w:val="en-US" w:eastAsia="zh-CN"/>
        </w:rPr>
      </w:pPr>
      <w:r>
        <w:rPr>
          <w:rFonts w:hint="default" w:ascii="Times New Roman" w:hAnsi="Times New Roman" w:eastAsia="方正小标宋简体" w:cs="Times New Roman"/>
          <w:bCs/>
          <w:sz w:val="44"/>
          <w:szCs w:val="44"/>
          <w:lang w:val="en-US" w:eastAsia="zh-CN"/>
        </w:rPr>
        <w:t>（草案·二次审议稿）</w:t>
      </w:r>
    </w:p>
    <w:p>
      <w:pPr>
        <w:keepNext w:val="0"/>
        <w:keepLines w:val="0"/>
        <w:pageBreakBefore w:val="0"/>
        <w:widowControl w:val="0"/>
        <w:kinsoku/>
        <w:wordWrap/>
        <w:overflowPunct/>
        <w:topLinePunct w:val="0"/>
        <w:autoSpaceDE/>
        <w:autoSpaceDN/>
        <w:bidi w:val="0"/>
        <w:adjustRightInd/>
        <w:snapToGrid/>
        <w:spacing w:line="576" w:lineRule="exact"/>
        <w:ind w:firstLine="602" w:firstLineChars="200"/>
        <w:jc w:val="both"/>
        <w:textAlignment w:val="baseline"/>
        <w:rPr>
          <w:rFonts w:hint="default" w:ascii="Times New Roman" w:hAnsi="Times New Roman" w:eastAsia="仿宋_GB2312" w:cs="Times New Roman"/>
          <w:b/>
          <w:bCs/>
          <w:sz w:val="30"/>
          <w:szCs w:val="30"/>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第一条【立法目的及依据】</w:t>
      </w:r>
      <w:r>
        <w:rPr>
          <w:rFonts w:hint="default" w:ascii="Times New Roman" w:hAnsi="Times New Roman" w:eastAsia="仿宋_GB2312" w:cs="Times New Roman"/>
          <w:color w:val="auto"/>
          <w:kern w:val="2"/>
          <w:sz w:val="32"/>
          <w:szCs w:val="32"/>
          <w:highlight w:val="none"/>
          <w:u w:val="none"/>
          <w:lang w:val="en-US" w:eastAsia="zh-CN" w:bidi="ar"/>
        </w:rPr>
        <w:t xml:space="preserve">  为了加强对非物质文化遗产的保</w:t>
      </w:r>
      <w:r>
        <w:rPr>
          <w:rFonts w:hint="default" w:ascii="Times New Roman" w:hAnsi="Times New Roman" w:eastAsia="方正仿宋简体" w:cs="Times New Roman"/>
          <w:color w:val="auto"/>
          <w:kern w:val="2"/>
          <w:sz w:val="32"/>
          <w:szCs w:val="32"/>
          <w:highlight w:val="none"/>
          <w:u w:val="none"/>
          <w:lang w:val="en-US" w:eastAsia="zh-CN" w:bidi="ar"/>
        </w:rPr>
        <w:t>护，传承好、利用好、与时俱进发展好非物质文化遗产，继承和弘扬中华优秀传统文化，促进文旅深度融合和经济社会高质量发展，根据</w:t>
      </w:r>
      <w:r>
        <w:rPr>
          <w:rFonts w:hint="default" w:ascii="Times New Roman" w:hAnsi="Times New Roman" w:eastAsia="方正仿宋简体" w:cs="Times New Roman"/>
          <w:color w:val="auto"/>
          <w:kern w:val="2"/>
          <w:sz w:val="32"/>
          <w:szCs w:val="32"/>
          <w:highlight w:val="none"/>
          <w:u w:val="none"/>
          <w:lang w:val="en" w:eastAsia="zh-CN" w:bidi="ar"/>
        </w:rPr>
        <w:t>有关</w:t>
      </w:r>
      <w:r>
        <w:rPr>
          <w:rFonts w:hint="default" w:ascii="Times New Roman" w:hAnsi="Times New Roman" w:eastAsia="方正仿宋简体" w:cs="Times New Roman"/>
          <w:color w:val="auto"/>
          <w:kern w:val="2"/>
          <w:sz w:val="32"/>
          <w:szCs w:val="32"/>
          <w:highlight w:val="none"/>
          <w:u w:val="none"/>
          <w:lang w:val="en-US" w:eastAsia="zh-CN" w:bidi="ar"/>
        </w:rPr>
        <w:t>法律法规，结合本市实际，制定本条例。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第二条【保护原则】</w:t>
      </w:r>
      <w:r>
        <w:rPr>
          <w:rFonts w:hint="default" w:ascii="Times New Roman" w:hAnsi="Times New Roman" w:eastAsia="方正仿宋简体" w:cs="Times New Roman"/>
          <w:color w:val="auto"/>
          <w:kern w:val="2"/>
          <w:sz w:val="32"/>
          <w:szCs w:val="32"/>
          <w:highlight w:val="none"/>
          <w:u w:val="none"/>
          <w:lang w:val="en-US" w:eastAsia="zh-CN" w:bidi="ar"/>
        </w:rPr>
        <w:t xml:space="preserve">  非物质文化遗产保护工作应当以社会主义核心价值观为引领，坚持保护为主、抢救第一、合理利用、传承发展的方针，实行党委领导、政府负责、部门协同、社会参与的原则，注重维护其真实性、整体性和传承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 xml:space="preserve">第三条【适用范围】 </w:t>
      </w:r>
      <w:r>
        <w:rPr>
          <w:rFonts w:hint="default" w:ascii="Times New Roman" w:hAnsi="Times New Roman" w:eastAsia="方正仿宋简体" w:cs="Times New Roman"/>
          <w:color w:val="auto"/>
          <w:kern w:val="2"/>
          <w:sz w:val="32"/>
          <w:szCs w:val="32"/>
          <w:highlight w:val="none"/>
          <w:u w:val="none"/>
          <w:lang w:val="en-US" w:eastAsia="zh-CN" w:bidi="ar"/>
        </w:rPr>
        <w:t xml:space="preserve"> 本市行政区域内非物质文化遗产的调查、认定、保存、传承、传播、利用、管理等活动，适用本条例。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第四条【非遗分类】</w:t>
      </w:r>
      <w:r>
        <w:rPr>
          <w:rFonts w:hint="default" w:ascii="Times New Roman" w:hAnsi="Times New Roman" w:eastAsia="方正仿宋简体" w:cs="Times New Roman"/>
          <w:color w:val="auto"/>
          <w:kern w:val="2"/>
          <w:sz w:val="32"/>
          <w:szCs w:val="32"/>
          <w:highlight w:val="none"/>
          <w:u w:val="none"/>
          <w:lang w:val="en-US" w:eastAsia="zh-CN" w:bidi="ar"/>
        </w:rPr>
        <w:t xml:space="preserve">  本条例所称非物质文化遗产包括：</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（一）常德丝弦、鼓盆歌、常德渔鼓、常德高腔、常德花鼓戏、荆河戏、桃源傩戏、澧水船工号子、石门土家山歌、桃源木雕、桃源刺绣等传统曲艺、戏剧、音乐、美术、书法、舞蹈和杂技；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（二）常德米粉、津市牛肉米粉、常德钵子菜、安乡酱卤、汉寿甲鱼等制作技艺，德山酒古法酿造技艺、武陵酒传统生产技艺等传统技艺、医药和历法；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（三）孟姜女传说、善卷传说、桃花源传说、刘海砍樵传说、</w:t>
      </w:r>
      <w:r>
        <w:rPr>
          <w:rFonts w:hint="default" w:ascii="Times New Roman" w:hAnsi="Times New Roman" w:eastAsia="方正仿宋简体" w:cs="Times New Roman"/>
          <w:color w:val="auto"/>
          <w:sz w:val="32"/>
          <w:szCs w:val="32"/>
          <w:highlight w:val="none"/>
          <w:u w:val="none"/>
          <w:lang w:bidi="ar"/>
        </w:rPr>
        <w:t>囊萤照读</w:t>
      </w:r>
      <w:r>
        <w:rPr>
          <w:rFonts w:hint="default" w:ascii="Times New Roman" w:hAnsi="Times New Roman" w:eastAsia="方正仿宋简体" w:cs="Times New Roman"/>
          <w:color w:val="auto"/>
          <w:kern w:val="2"/>
          <w:sz w:val="32"/>
          <w:szCs w:val="32"/>
          <w:highlight w:val="none"/>
          <w:u w:val="none"/>
          <w:lang w:val="en-US" w:eastAsia="zh-CN" w:bidi="ar"/>
        </w:rPr>
        <w:t>等传统口头文学以及作为其载体的语言；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（四）擂茶习俗、夹山禅茶习俗等传统礼仪、节庆等民俗；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（五）尧天坪龙灯、桃源赛龙舟、涂氏武术等传统体育和游艺；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（六）其他非物质文化遗产。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第五条【政府职责】</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应当将非物质文化遗产保护纳入国民经济和社会发展规划，将非物质文化遗产保护经费列入本级财政预算，确保非物质文化遗产保护工作与国民经济和社会发展水平相适应，建立非物质文化遗产保护工作联席会议制度，统筹协调解决非物质文化遗产保护重大问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乡镇人民政府、街道办事处应当协助做好非物质文化遗产保护工作。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第六条【部门职责】</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市、县（市、区）人民政府文化和旅游主管部门负责本行政区域内非物质文化遗产保护的组织、协调、监督和管理工作。非物质文化遗产保护工作机构负责具体实施非物质文化遗产保护工作。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教育部门负责将非物质文化遗产融入国民教育体系</w:t>
      </w:r>
      <w:r>
        <w:rPr>
          <w:rFonts w:hint="default" w:ascii="Times New Roman" w:hAnsi="Times New Roman" w:eastAsia="方正仿宋简体" w:cs="Times New Roman"/>
          <w:color w:val="auto"/>
          <w:kern w:val="2"/>
          <w:sz w:val="32"/>
          <w:szCs w:val="32"/>
          <w:highlight w:val="none"/>
          <w:u w:val="none"/>
          <w:lang w:val="en" w:eastAsia="zh-CN" w:bidi="ar"/>
        </w:rPr>
        <w:t>，</w:t>
      </w:r>
      <w:r>
        <w:rPr>
          <w:rFonts w:hint="default" w:ascii="Times New Roman" w:hAnsi="Times New Roman" w:eastAsia="方正仿宋简体" w:cs="Times New Roman"/>
          <w:color w:val="auto"/>
          <w:kern w:val="2"/>
          <w:sz w:val="32"/>
          <w:szCs w:val="32"/>
          <w:highlight w:val="none"/>
          <w:u w:val="none"/>
          <w:lang w:val="en-US" w:eastAsia="zh-CN" w:bidi="ar"/>
        </w:rPr>
        <w:t>在中小学开设非物质文化遗产特色课程，鼓励建设国家级非物质文化遗产特色中小学传承基地</w:t>
      </w:r>
      <w:r>
        <w:rPr>
          <w:rFonts w:hint="default" w:ascii="Times New Roman" w:hAnsi="Times New Roman" w:eastAsia="方正仿宋简体" w:cs="Times New Roman"/>
          <w:color w:val="auto"/>
          <w:kern w:val="2"/>
          <w:sz w:val="32"/>
          <w:szCs w:val="32"/>
          <w:highlight w:val="none"/>
          <w:u w:val="none"/>
          <w:lang w:val="en" w:eastAsia="zh-CN" w:bidi="ar"/>
        </w:rPr>
        <w:t>，</w:t>
      </w:r>
      <w:r>
        <w:rPr>
          <w:rFonts w:hint="default" w:ascii="Times New Roman" w:hAnsi="Times New Roman" w:eastAsia="方正仿宋简体" w:cs="Times New Roman"/>
          <w:color w:val="auto"/>
          <w:kern w:val="2"/>
          <w:sz w:val="32"/>
          <w:szCs w:val="32"/>
          <w:highlight w:val="none"/>
          <w:u w:val="none"/>
          <w:lang w:val="en-US" w:eastAsia="zh-CN" w:bidi="ar"/>
        </w:rPr>
        <w:t>支持、引导高校加强非物质文化遗产学科体系和专业建设。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人力资源和社会保障主管部门应当完善非物质文化遗产人才专业技术职称评审与职业技能等级认定制度</w:t>
      </w:r>
      <w:r>
        <w:rPr>
          <w:rFonts w:hint="default" w:ascii="Times New Roman" w:hAnsi="Times New Roman" w:eastAsia="方正仿宋简体" w:cs="Times New Roman"/>
          <w:color w:val="auto"/>
          <w:kern w:val="2"/>
          <w:sz w:val="32"/>
          <w:szCs w:val="32"/>
          <w:highlight w:val="none"/>
          <w:u w:val="none"/>
          <w:lang w:val="en" w:eastAsia="zh-CN" w:bidi="ar"/>
        </w:rPr>
        <w:t>，</w:t>
      </w:r>
      <w:r>
        <w:rPr>
          <w:rFonts w:hint="default" w:ascii="Times New Roman" w:hAnsi="Times New Roman" w:eastAsia="方正仿宋简体" w:cs="Times New Roman"/>
          <w:color w:val="auto"/>
          <w:kern w:val="2"/>
          <w:sz w:val="32"/>
          <w:szCs w:val="32"/>
          <w:highlight w:val="none"/>
          <w:u w:val="none"/>
          <w:lang w:val="en-US" w:eastAsia="zh-CN" w:bidi="ar"/>
        </w:rPr>
        <w:t>制定并实施专项招聘与技能培训计划，做好非物质文化遗产专门人才的引进、培养以及人才队伍的梯队化、专业化建设。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工业和信息化部门负责推进传统工艺产业化、品牌化、数字化发展</w:t>
      </w:r>
      <w:r>
        <w:rPr>
          <w:rFonts w:hint="default" w:ascii="Times New Roman" w:hAnsi="Times New Roman" w:eastAsia="方正仿宋简体" w:cs="Times New Roman"/>
          <w:color w:val="auto"/>
          <w:kern w:val="2"/>
          <w:sz w:val="32"/>
          <w:szCs w:val="32"/>
          <w:highlight w:val="none"/>
          <w:u w:val="none"/>
          <w:lang w:val="en" w:eastAsia="zh-CN" w:bidi="ar"/>
        </w:rPr>
        <w:t>，</w:t>
      </w:r>
      <w:r>
        <w:rPr>
          <w:rFonts w:hint="default" w:ascii="Times New Roman" w:hAnsi="Times New Roman" w:eastAsia="方正仿宋简体" w:cs="Times New Roman"/>
          <w:color w:val="auto"/>
          <w:kern w:val="2"/>
          <w:sz w:val="32"/>
          <w:szCs w:val="32"/>
          <w:highlight w:val="none"/>
          <w:u w:val="none"/>
          <w:lang w:val="en-US" w:eastAsia="zh-CN" w:bidi="ar"/>
        </w:rPr>
        <w:t>引导传统手工业转型升级，推动传统工艺与现代产业、信息技术融合发展</w:t>
      </w:r>
      <w:r>
        <w:rPr>
          <w:rFonts w:hint="default" w:ascii="Times New Roman" w:hAnsi="Times New Roman" w:eastAsia="方正仿宋简体" w:cs="Times New Roman"/>
          <w:color w:val="auto"/>
          <w:kern w:val="2"/>
          <w:sz w:val="32"/>
          <w:szCs w:val="32"/>
          <w:highlight w:val="none"/>
          <w:u w:val="none"/>
          <w:lang w:val="en" w:eastAsia="zh-CN" w:bidi="ar"/>
        </w:rPr>
        <w:t>，</w:t>
      </w:r>
      <w:r>
        <w:rPr>
          <w:rFonts w:hint="default" w:ascii="Times New Roman" w:hAnsi="Times New Roman" w:eastAsia="方正仿宋简体" w:cs="Times New Roman"/>
          <w:color w:val="auto"/>
          <w:kern w:val="2"/>
          <w:sz w:val="32"/>
          <w:szCs w:val="32"/>
          <w:highlight w:val="none"/>
          <w:u w:val="none"/>
          <w:lang w:val="en-US" w:eastAsia="zh-CN" w:bidi="ar"/>
        </w:rPr>
        <w:t>扶持传统工艺中小微企业发展。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商务部门负责完善非物质文化遗产产品商贸流通体系，开展非物质文化遗产特色产品品牌培育、市场推广和展销交流，拓展非物质文化遗产产品消费市场，促进老字号商贸习俗保护与活化利用。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发展和改革、民政、财政、自然资源和规划、住房和城乡建设、农业农村、卫生健康、市场监督管理、数据、民族宗教、档案等部门按照各自职责做好非物质文化遗产保护工作。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工会、共青团、妇联、残联、文联、社科联等群团组织按照各自职责做好非物质文化遗产保护工作。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第七条【项目名录】</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市、县（市、区）人民政府应当建立本级非物质文化遗产代表性项目名录，并向社会公布。 </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市、县（市、区）人民政府文化和旅游主管部门应当对本级非物质文化遗产代表性项目定期进行评估，并建立动态的项目档案管理制度。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市、县（市、区）人民政府文化和旅游主管部门根据需要，对渊源相同、内涵相近的非物质文化遗产项目，经非物质文化遗产代表性项目保护单位同意后，可以联合申报推荐上一级代表性项目名录。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市、县（市、区）文化和旅游主管部门应当建立本级非物质文化遗产代表性项目备选名录，将尚不具备入选非物质文化遗产代表性项目条件，但具有保护价值、有待发掘整理的非物质文化遗产线索列入备选名录。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第八条【传承人条件】</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文化和旅游主管部门应当依法组织认定非物质文化遗产代表性项目的代表性传承人、保护单位，并向社会公布。对集体传承、大众实践的非物质文化遗产代表性项目，可以认定传承团体为代表性传承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第九条【传承工作补助】</w:t>
      </w:r>
      <w:r>
        <w:rPr>
          <w:rFonts w:hint="default" w:ascii="Times New Roman" w:hAnsi="Times New Roman" w:eastAsia="方正仿宋简体" w:cs="Times New Roman"/>
          <w:color w:val="auto"/>
          <w:kern w:val="2"/>
          <w:sz w:val="32"/>
          <w:szCs w:val="32"/>
          <w:highlight w:val="none"/>
          <w:u w:val="none"/>
          <w:lang w:val="en-US" w:eastAsia="zh-CN" w:bidi="ar"/>
        </w:rPr>
        <w:t xml:space="preserve">  传承工作补助实行分级发放、分级管理的原则。市、县（市、区）人民政府应当对评估合格的非物质文化遗产代表性传承人发放传承工作补助。传承人传承工作补助标准和发放管理办法由市、县（市、区）人民政府确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市人民政府对市级</w:t>
      </w:r>
      <w:bookmarkStart w:id="0" w:name="_Hlk36120354"/>
      <w:r>
        <w:rPr>
          <w:rFonts w:hint="default" w:ascii="Times New Roman" w:hAnsi="Times New Roman" w:eastAsia="方正仿宋简体" w:cs="Times New Roman"/>
          <w:color w:val="auto"/>
          <w:kern w:val="2"/>
          <w:sz w:val="32"/>
          <w:szCs w:val="32"/>
          <w:highlight w:val="none"/>
          <w:u w:val="none"/>
          <w:lang w:val="en-US" w:eastAsia="zh-CN" w:bidi="ar"/>
        </w:rPr>
        <w:t>代表性传承人</w:t>
      </w:r>
      <w:bookmarkEnd w:id="0"/>
      <w:r>
        <w:rPr>
          <w:rFonts w:hint="default" w:ascii="Times New Roman" w:hAnsi="Times New Roman" w:eastAsia="方正仿宋简体" w:cs="Times New Roman"/>
          <w:color w:val="auto"/>
          <w:kern w:val="2"/>
          <w:sz w:val="32"/>
          <w:szCs w:val="32"/>
          <w:highlight w:val="none"/>
          <w:u w:val="none"/>
          <w:lang w:val="en-US" w:eastAsia="zh-CN" w:bidi="ar"/>
        </w:rPr>
        <w:t>每年给予不低于3000元的传承工作补助，县级人民政府对县级代表性传承人每年给予不低于2000元的传承工作补助。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第十条【分级保护】</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市、县（市、区）人民政府对列入国家、省、市、县级非物质文化遗产代表性项目名录的项目，实行分级保护：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（一）对国家级非物质文化遗产代表性项目实行重点保护，配套单项扶持政策，设立专题展示场所或者传承基地，为其代表性传承人设立工作室；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（二）对省级非物质文化遗产代表性项目，支持设立展示场所或者非物质文化遗产馆，可以为省级代表性传承人设立工作室；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（三）对市级、县级非物质文化遗产代表性项目，支持设立区域综合性展示场所，为传承项目开展传承、展示活动提供便利条件。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第十一条【差异化保护】</w:t>
      </w:r>
      <w:r>
        <w:rPr>
          <w:rFonts w:hint="default" w:ascii="Times New Roman" w:hAnsi="Times New Roman" w:eastAsia="方正仿宋简体" w:cs="Times New Roman"/>
          <w:color w:val="auto"/>
          <w:kern w:val="2"/>
          <w:sz w:val="32"/>
          <w:szCs w:val="32"/>
          <w:highlight w:val="none"/>
          <w:u w:val="none"/>
          <w:lang w:val="en-US" w:eastAsia="zh-CN" w:bidi="ar"/>
        </w:rPr>
        <w:t xml:space="preserve">  开展非物质文化遗产保护，应当根据非物质文化遗产代表性项目的属性、特点以及存续状况，有针对性地采取以下一种或者多种保护措施：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（一）生产性保护。在有效保护其原真性和文化内涵的前提下，支持创意设计、文旅融合、数字赋能，合理开发文化产品与服务，推动创造性转化、创新性发展。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（二）传承性保护。重点保障传习场所、支持展示展演、推进校园传承、培育青年传承队伍。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（三）抢救性保护。优先安排保护资金、制定抢救方案、恢复传承链、培养传承人及受众。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（四）记忆性保护。主要开展项目资料的收集、整理、存档、出版，建立专题档案库。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 xml:space="preserve">第十二条【数字化保护】 </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市、县（市、区）人民政府及其有关部门应当利用现代信息技术手段，开展数字化记录、建档、存储、展示、传播和利用。建立非物质文化遗产数字资源库，实现信息资源数据共享。</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第十三条【要素支撑】</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应当在资金、场所、土地使用、租金减免、金融支持、产品营销等方面出台扶持政策。支持建设非物质文化遗产工坊、街区、村镇、专题博物馆，鼓励合理利用不可移动文物、历史建筑、工业遗址、旅游景区、公共文化空间等资源，为代表性项目的保存、研究、传承、宣传、展示、交流等提供场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鼓励和支持企业、社会团体、科研院所、学校等单位和个人，通过投资、研究、教学、收藏、展示、捐赠、志愿服务、设立保护基金等方式，参与非物质文化遗产保护工作。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第十四条【宣传展示】</w:t>
      </w:r>
      <w:r>
        <w:rPr>
          <w:rFonts w:hint="default" w:ascii="Times New Roman" w:hAnsi="Times New Roman" w:eastAsia="方正仿宋简体" w:cs="Times New Roman"/>
          <w:color w:val="auto"/>
          <w:kern w:val="2"/>
          <w:sz w:val="32"/>
          <w:szCs w:val="32"/>
          <w:highlight w:val="none"/>
          <w:u w:val="none"/>
          <w:lang w:val="en-US" w:eastAsia="zh-CN" w:bidi="ar"/>
        </w:rPr>
        <w:t xml:space="preserve">  市人民政府应当与周边地区、相关文化生态保护区建立非物质文化遗产保护协同发展机制。鼓励非物质文化遗产交流互鉴，支持举办、参加国内外非物质文化遗产宣传、展示、传播和交流活动，在联合调查、宣传展示、传承发展等方面开展深度合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市、县（市、区）人民政府及其文化和旅游主管部门应当结合桃花源文化旅游节、德商恳谈会等本地特色节会，组织开展非物质文化遗产项目展示、展演、展销等传播活动。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广播、电视、报刊、网络等媒体应当通过专题专栏、公益广告、</w:t>
      </w:r>
      <w:r>
        <w:rPr>
          <w:rFonts w:hint="default" w:ascii="Times New Roman" w:hAnsi="Times New Roman" w:eastAsia="方正仿宋简体" w:cs="Times New Roman"/>
          <w:color w:val="auto"/>
          <w:sz w:val="32"/>
          <w:szCs w:val="32"/>
          <w:highlight w:val="none"/>
          <w:u w:val="none"/>
          <w:lang w:bidi="ar"/>
        </w:rPr>
        <w:t>短视频</w:t>
      </w:r>
      <w:r>
        <w:rPr>
          <w:rFonts w:hint="default" w:ascii="Times New Roman" w:hAnsi="Times New Roman" w:eastAsia="方正仿宋简体" w:cs="Times New Roman"/>
          <w:color w:val="auto"/>
          <w:kern w:val="2"/>
          <w:sz w:val="32"/>
          <w:szCs w:val="32"/>
          <w:highlight w:val="none"/>
          <w:u w:val="none"/>
          <w:lang w:val="en-US" w:eastAsia="zh-CN" w:bidi="ar"/>
        </w:rPr>
        <w:t>等形式宣传非物质文化遗产代表性传承人</w:t>
      </w:r>
      <w:r>
        <w:rPr>
          <w:rFonts w:hint="default" w:ascii="Times New Roman" w:hAnsi="Times New Roman" w:eastAsia="方正仿宋简体" w:cs="Times New Roman"/>
          <w:color w:val="auto"/>
          <w:kern w:val="2"/>
          <w:sz w:val="32"/>
          <w:szCs w:val="32"/>
          <w:highlight w:val="none"/>
          <w:u w:val="none"/>
          <w:lang w:val="en" w:eastAsia="zh-CN" w:bidi="ar"/>
        </w:rPr>
        <w:t>，</w:t>
      </w:r>
      <w:bookmarkStart w:id="1" w:name="_GoBack"/>
      <w:bookmarkEnd w:id="1"/>
      <w:r>
        <w:rPr>
          <w:rFonts w:hint="default" w:ascii="Times New Roman" w:hAnsi="Times New Roman" w:eastAsia="方正仿宋简体" w:cs="Times New Roman"/>
          <w:color w:val="auto"/>
          <w:kern w:val="2"/>
          <w:sz w:val="32"/>
          <w:szCs w:val="32"/>
          <w:highlight w:val="none"/>
          <w:u w:val="none"/>
          <w:lang w:val="en-US" w:eastAsia="zh-CN" w:bidi="ar"/>
        </w:rPr>
        <w:t>推介非物质文化遗产项目及产品，普及非物质文化遗产知识。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鼓励创作开发具有地方特色的文艺作品和文创产品，宣传、展示本地非物质文化遗产。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第十五条【融合发展】</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市、县（市、区）人民政府及其有关部门应当推进非物质文化遗产和旅游、乡村振兴、全民健身等深度融合发展。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支持非物质文化遗产融入景区、度假区、休闲街区、乡村旅游重点村镇等场所。鼓励开发具有非物质文化遗产特色的主题旅游线路、研学旅游产品、文创产品、特色美食体验等产品和服务。打造常德手艺、常德演艺、常德味道等特色品牌，讲好常德故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支持将传统体育与竞技类项目纳入全民健身活动，推动非物质文化遗产融入社区建设，打造社区特色文化。</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鼓励机关、事业单位、人民团体、企业根据</w:t>
      </w:r>
      <w:r>
        <w:rPr>
          <w:rFonts w:hint="default" w:ascii="Times New Roman" w:hAnsi="Times New Roman" w:eastAsia="方正仿宋简体" w:cs="Times New Roman"/>
          <w:strike w:val="0"/>
          <w:color w:val="auto"/>
          <w:kern w:val="2"/>
          <w:sz w:val="32"/>
          <w:szCs w:val="32"/>
          <w:highlight w:val="none"/>
          <w:u w:val="none"/>
          <w:lang w:val="en-US" w:eastAsia="zh-CN" w:bidi="ar"/>
        </w:rPr>
        <w:t>工作</w:t>
      </w:r>
      <w:r>
        <w:rPr>
          <w:rFonts w:hint="default" w:ascii="Times New Roman" w:hAnsi="Times New Roman" w:eastAsia="方正仿宋简体" w:cs="Times New Roman"/>
          <w:color w:val="auto"/>
          <w:kern w:val="2"/>
          <w:sz w:val="32"/>
          <w:szCs w:val="32"/>
          <w:highlight w:val="none"/>
          <w:u w:val="none"/>
          <w:lang w:val="en-US" w:eastAsia="zh-CN" w:bidi="ar"/>
        </w:rPr>
        <w:t>需要依法优先使用非物质文化遗产相关产品和服务。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第十六条【权益保护】</w:t>
      </w:r>
      <w:r>
        <w:rPr>
          <w:rFonts w:hint="default" w:ascii="Times New Roman" w:hAnsi="Times New Roman" w:eastAsia="方正仿宋简体" w:cs="Times New Roman"/>
          <w:color w:val="auto"/>
          <w:kern w:val="2"/>
          <w:sz w:val="32"/>
          <w:szCs w:val="32"/>
          <w:highlight w:val="none"/>
          <w:u w:val="none"/>
          <w:lang w:val="en-US" w:eastAsia="zh-CN" w:bidi="ar"/>
        </w:rPr>
        <w:t xml:space="preserve">  提供非物质文化遗产项目服务的经营者应当以显著方式公示非物质文化遗产标识、标牌等内容，保障消费者合法权益。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禁止以歪曲、贬损等方式对非物质文化遗产项目进行创作、改编、出版、表演、展示、产品开发等活动。未经依法认定为非物质文化遗产代表性项目的保护单位、代表性传承人的，不得以非物质文化遗产代表性项目的保护单位、代表性传承人名义开展传承、传播活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市、县（市、区）人民政府文化和旅游主管部门和市场监督管理部门应当支持非物质文化遗产代表性项目的保护单位和代表性传承人，通过申请或者登记商标权、著作权、专利权、地理标志等方式，加强非物质文化遗产知识产权保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支持非物质文化遗产相关行业组织、法律服务机构、知识产权服务机构，为保护单位和代表性传承人提供信息咨询、权益维护等服务。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第十七条【评估及退出机制】</w:t>
      </w:r>
      <w:r>
        <w:rPr>
          <w:rFonts w:hint="default" w:ascii="Times New Roman" w:hAnsi="Times New Roman" w:eastAsia="方正仿宋简体" w:cs="Times New Roman"/>
          <w:color w:val="auto"/>
          <w:kern w:val="2"/>
          <w:sz w:val="32"/>
          <w:szCs w:val="32"/>
          <w:highlight w:val="none"/>
          <w:u w:val="none"/>
          <w:lang w:val="en-US" w:eastAsia="zh-CN" w:bidi="ar"/>
        </w:rPr>
        <w:t xml:space="preserve">  市、县（市、区）人民政府文化和旅游主管部门应当建立非物质文化遗产代表性项目、保护单位和代表性传承人评估制度，定期对项目保护单位、代表性传承人履行职责和义务情况开展评估。评估结果应当向社会公开，并作为对项目保护单位和代表性传承人补助、资助、奖励、资格认定和退出管理的依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非物质文化遗产代表性传承人因年龄、健康等原因丧失传承能力的，由市、县（市、区）人民政府文化和旅游主管部门核实，可终止其非物质文化遗产代表性传承人资格。同时，视其贡献情况将其列为荣誉传承人并颁发证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第十八条【取消传承人资格条件】</w:t>
      </w:r>
      <w:r>
        <w:rPr>
          <w:rFonts w:hint="default" w:ascii="Times New Roman" w:hAnsi="Times New Roman" w:eastAsia="方正仿宋简体" w:cs="Times New Roman"/>
          <w:color w:val="auto"/>
          <w:kern w:val="2"/>
          <w:sz w:val="32"/>
          <w:szCs w:val="32"/>
          <w:highlight w:val="none"/>
          <w:u w:val="none"/>
          <w:lang w:val="en-US" w:eastAsia="zh-CN" w:bidi="ar"/>
        </w:rPr>
        <w:t xml:space="preserve">  有下列情形之一的，经市、县（市、区）人民政府文化和旅游主管部门核实后，取消其非物质文化遗产代表性传承人资格，并予以公布：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（一）丧失中华人民共和国国籍的；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（二）采取弄虚作假等不正当手段取得资格的；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（三）无正当理由不履行义务，累计两次评估不合格的；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（四）违反法律法规或者违背社会公德，造成重大不良社会影响的；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（五）自愿放弃市、县级非物质文化遗产代表性传承人资格，并提出书面申请的；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方正仿宋简体" w:cs="Times New Roman"/>
          <w:color w:val="auto"/>
          <w:kern w:val="2"/>
          <w:sz w:val="32"/>
          <w:szCs w:val="32"/>
          <w:highlight w:val="none"/>
          <w:u w:val="none"/>
          <w:lang w:val="en-US" w:eastAsia="zh-CN" w:bidi="ar"/>
        </w:rPr>
        <w:t>（六）其他应当取消市、县级非物质文化遗产代表性传承人资格的情形。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baseline"/>
        <w:rPr>
          <w:rFonts w:hint="default" w:ascii="Times New Roman" w:hAnsi="Times New Roman" w:eastAsia="方正仿宋简体" w:cs="Times New Roman"/>
          <w:color w:val="auto"/>
          <w:kern w:val="2"/>
          <w:sz w:val="32"/>
          <w:szCs w:val="32"/>
          <w:highlight w:val="none"/>
          <w:u w:val="none"/>
          <w:lang w:val="en-US" w:eastAsia="zh-CN" w:bidi="ar"/>
        </w:rPr>
      </w:pPr>
      <w:r>
        <w:rPr>
          <w:rFonts w:hint="default" w:ascii="Times New Roman" w:hAnsi="Times New Roman" w:eastAsia="黑体" w:cs="Times New Roman"/>
          <w:color w:val="auto"/>
          <w:kern w:val="2"/>
          <w:sz w:val="32"/>
          <w:szCs w:val="32"/>
          <w:highlight w:val="none"/>
          <w:u w:val="none"/>
          <w:lang w:val="en-US" w:eastAsia="zh-CN" w:bidi="ar"/>
        </w:rPr>
        <w:t>第十九条【施行日期】</w:t>
      </w:r>
      <w:r>
        <w:rPr>
          <w:rFonts w:hint="default" w:ascii="Times New Roman" w:hAnsi="Times New Roman" w:eastAsia="方正仿宋简体" w:cs="Times New Roman"/>
          <w:color w:val="auto"/>
          <w:kern w:val="2"/>
          <w:sz w:val="32"/>
          <w:szCs w:val="32"/>
          <w:highlight w:val="none"/>
          <w:u w:val="none"/>
          <w:lang w:val="en-US" w:eastAsia="zh-CN" w:bidi="ar"/>
        </w:rPr>
        <w:t xml:space="preserve">  本条例自2026年  月  日起施行。</w:t>
      </w:r>
    </w:p>
    <w:sectPr>
      <w:footerReference r:id="rId3" w:type="default"/>
      <w:pgSz w:w="11906" w:h="16838"/>
      <w:pgMar w:top="2098" w:right="1417" w:bottom="1984" w:left="1531"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文星仿宋">
    <w:altName w:val="方正仿宋_GBK"/>
    <w:panose1 w:val="00000000000000000000"/>
    <w:charset w:val="00"/>
    <w:family w:val="auto"/>
    <w:pitch w:val="default"/>
    <w:sig w:usb0="00000000" w:usb1="00000000" w:usb2="00000010"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keepNext w:val="0"/>
      <w:keepLines w:val="0"/>
      <w:pageBreakBefore w:val="0"/>
      <w:widowControl w:val="0"/>
      <w:kinsoku/>
      <w:wordWrap/>
      <w:overflowPunct/>
      <w:topLinePunct w:val="0"/>
      <w:bidi w:val="0"/>
      <w:adjustRightInd/>
      <w:snapToGrid w:val="0"/>
      <w:ind w:left="210" w:leftChars="100" w:right="210" w:rightChars="100"/>
      <w:jc w:val="right"/>
      <w:textAlignment w:val="auto"/>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keepNext w:val="0"/>
                            <w:keepLines w:val="0"/>
                            <w:pageBreakBefore w:val="0"/>
                            <w:widowControl w:val="0"/>
                            <w:kinsoku/>
                            <w:wordWrap/>
                            <w:overflowPunct/>
                            <w:topLinePunct w:val="0"/>
                            <w:bidi w:val="0"/>
                            <w:adjustRightInd/>
                            <w:snapToGrid w:val="0"/>
                            <w:ind w:left="210" w:leftChars="100" w:right="210" w:rightChars="100"/>
                            <w:jc w:val="right"/>
                            <w:textAlignment w:val="auto"/>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9"/>
                      <w:keepNext w:val="0"/>
                      <w:keepLines w:val="0"/>
                      <w:pageBreakBefore w:val="0"/>
                      <w:widowControl w:val="0"/>
                      <w:kinsoku/>
                      <w:wordWrap/>
                      <w:overflowPunct/>
                      <w:topLinePunct w:val="0"/>
                      <w:bidi w:val="0"/>
                      <w:adjustRightInd/>
                      <w:snapToGrid w:val="0"/>
                      <w:ind w:left="210" w:leftChars="100" w:right="210" w:rightChars="100"/>
                      <w:jc w:val="right"/>
                      <w:textAlignment w:val="auto"/>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BCC964"/>
    <w:multiLevelType w:val="singleLevel"/>
    <w:tmpl w:val="73BCC964"/>
    <w:lvl w:ilvl="0" w:tentative="0">
      <w:start w:val="1"/>
      <w:numFmt w:val="decimal"/>
      <w:pStyle w:val="8"/>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NmIwNGZjZGQ1ZWRkZjQ0NGI2MDdlM2JkNGZlNGYifQ=="/>
  </w:docVars>
  <w:rsids>
    <w:rsidRoot w:val="77DB1B7F"/>
    <w:rsid w:val="17CBE95B"/>
    <w:rsid w:val="1DDE7183"/>
    <w:rsid w:val="1EA7A08F"/>
    <w:rsid w:val="1F7E7E86"/>
    <w:rsid w:val="1FDDBBF6"/>
    <w:rsid w:val="245D485E"/>
    <w:rsid w:val="2BEFCFDC"/>
    <w:rsid w:val="2F3DC896"/>
    <w:rsid w:val="2F7F991B"/>
    <w:rsid w:val="37B90984"/>
    <w:rsid w:val="37FF29F7"/>
    <w:rsid w:val="3BBACF8E"/>
    <w:rsid w:val="3BFF60BE"/>
    <w:rsid w:val="3CFFC7CC"/>
    <w:rsid w:val="3EDE65C1"/>
    <w:rsid w:val="3F71384B"/>
    <w:rsid w:val="3F7EADAA"/>
    <w:rsid w:val="3FAA3DB4"/>
    <w:rsid w:val="3FC56E8B"/>
    <w:rsid w:val="4F9F45D8"/>
    <w:rsid w:val="52FFD67D"/>
    <w:rsid w:val="56FBC1F7"/>
    <w:rsid w:val="57FF2364"/>
    <w:rsid w:val="58DF9895"/>
    <w:rsid w:val="5A3B5392"/>
    <w:rsid w:val="5A5F594B"/>
    <w:rsid w:val="5AF513A5"/>
    <w:rsid w:val="5E5F7E9A"/>
    <w:rsid w:val="5ECBDE4A"/>
    <w:rsid w:val="5F3D13A1"/>
    <w:rsid w:val="5F7FDBF7"/>
    <w:rsid w:val="5FCBA9E6"/>
    <w:rsid w:val="5FE55711"/>
    <w:rsid w:val="5FF68C60"/>
    <w:rsid w:val="607F0E15"/>
    <w:rsid w:val="63DD79D9"/>
    <w:rsid w:val="673FC560"/>
    <w:rsid w:val="67DA63C4"/>
    <w:rsid w:val="67E389C3"/>
    <w:rsid w:val="67FFAD62"/>
    <w:rsid w:val="67FFAE0A"/>
    <w:rsid w:val="6B1A3400"/>
    <w:rsid w:val="6BD46BA1"/>
    <w:rsid w:val="6C7F9869"/>
    <w:rsid w:val="6F5F2DA3"/>
    <w:rsid w:val="6F7FCE4C"/>
    <w:rsid w:val="6F9B6FC6"/>
    <w:rsid w:val="6FB728F8"/>
    <w:rsid w:val="6FDDD1E9"/>
    <w:rsid w:val="6FFFAE68"/>
    <w:rsid w:val="757F6FE0"/>
    <w:rsid w:val="75976E19"/>
    <w:rsid w:val="773DEB0F"/>
    <w:rsid w:val="77DB1B7F"/>
    <w:rsid w:val="77FE579F"/>
    <w:rsid w:val="77FFA9D5"/>
    <w:rsid w:val="7AEC944A"/>
    <w:rsid w:val="7B27CD74"/>
    <w:rsid w:val="7BDB747F"/>
    <w:rsid w:val="7BDE3A56"/>
    <w:rsid w:val="7BEA2B43"/>
    <w:rsid w:val="7BF7039A"/>
    <w:rsid w:val="7C7FA152"/>
    <w:rsid w:val="7CEA59A5"/>
    <w:rsid w:val="7CFFDC51"/>
    <w:rsid w:val="7D4B024E"/>
    <w:rsid w:val="7D6FA1C3"/>
    <w:rsid w:val="7DBFCFA2"/>
    <w:rsid w:val="7DF70F50"/>
    <w:rsid w:val="7EA6E6BF"/>
    <w:rsid w:val="7EFE1D86"/>
    <w:rsid w:val="7EFF541B"/>
    <w:rsid w:val="7F3BE298"/>
    <w:rsid w:val="7F537F61"/>
    <w:rsid w:val="7F7D6C07"/>
    <w:rsid w:val="7FAF3628"/>
    <w:rsid w:val="7FCF1F29"/>
    <w:rsid w:val="7FDA560A"/>
    <w:rsid w:val="7FEE7567"/>
    <w:rsid w:val="7FEEA69E"/>
    <w:rsid w:val="7FF85B49"/>
    <w:rsid w:val="7FFA4FEB"/>
    <w:rsid w:val="7FFCF745"/>
    <w:rsid w:val="7FFE4421"/>
    <w:rsid w:val="7FFF14EB"/>
    <w:rsid w:val="7FFFA23D"/>
    <w:rsid w:val="8FD74218"/>
    <w:rsid w:val="96BF5E8D"/>
    <w:rsid w:val="96EF9495"/>
    <w:rsid w:val="9DEF43B1"/>
    <w:rsid w:val="9DFAC78D"/>
    <w:rsid w:val="9FAF1059"/>
    <w:rsid w:val="9FFE66D9"/>
    <w:rsid w:val="AB3F8B5D"/>
    <w:rsid w:val="ADBBCB52"/>
    <w:rsid w:val="AFAAAE29"/>
    <w:rsid w:val="AFAFC827"/>
    <w:rsid w:val="AFB33051"/>
    <w:rsid w:val="BA9EBBD9"/>
    <w:rsid w:val="BAFF8DE6"/>
    <w:rsid w:val="BCF9E576"/>
    <w:rsid w:val="BDBB33F4"/>
    <w:rsid w:val="BEFDBF4C"/>
    <w:rsid w:val="BEFF7CEB"/>
    <w:rsid w:val="BF0E42FE"/>
    <w:rsid w:val="BFB76B1F"/>
    <w:rsid w:val="BFC863A3"/>
    <w:rsid w:val="BFCDFF0B"/>
    <w:rsid w:val="BFD3ECA0"/>
    <w:rsid w:val="BFEB8F59"/>
    <w:rsid w:val="BFFD8177"/>
    <w:rsid w:val="CDFF0698"/>
    <w:rsid w:val="CEABF3A5"/>
    <w:rsid w:val="CF7E953E"/>
    <w:rsid w:val="D2F542F3"/>
    <w:rsid w:val="D6F1E844"/>
    <w:rsid w:val="D74B8C27"/>
    <w:rsid w:val="D8A50CE7"/>
    <w:rsid w:val="D9BD0EA9"/>
    <w:rsid w:val="D9EFC5DF"/>
    <w:rsid w:val="DE4715A9"/>
    <w:rsid w:val="DF66E86F"/>
    <w:rsid w:val="DFAD0349"/>
    <w:rsid w:val="DFFEA09B"/>
    <w:rsid w:val="E6E751A4"/>
    <w:rsid w:val="E9A97D71"/>
    <w:rsid w:val="EAD7191F"/>
    <w:rsid w:val="ED5FCF4D"/>
    <w:rsid w:val="EFF5F60D"/>
    <w:rsid w:val="EFF7EB0D"/>
    <w:rsid w:val="EFFA1687"/>
    <w:rsid w:val="EFFC49CB"/>
    <w:rsid w:val="F1B6F19E"/>
    <w:rsid w:val="F3BFCF24"/>
    <w:rsid w:val="F3BFF0A1"/>
    <w:rsid w:val="F3FD0ACE"/>
    <w:rsid w:val="F50FBC76"/>
    <w:rsid w:val="F5F8E65C"/>
    <w:rsid w:val="F5FF74C7"/>
    <w:rsid w:val="F7AFB06C"/>
    <w:rsid w:val="F7B56956"/>
    <w:rsid w:val="F9E442A0"/>
    <w:rsid w:val="FA5E57EE"/>
    <w:rsid w:val="FB0D7D06"/>
    <w:rsid w:val="FB3D0607"/>
    <w:rsid w:val="FB4FC438"/>
    <w:rsid w:val="FB7CF8B4"/>
    <w:rsid w:val="FBFFF396"/>
    <w:rsid w:val="FCEFD41B"/>
    <w:rsid w:val="FCF77832"/>
    <w:rsid w:val="FD7F3F63"/>
    <w:rsid w:val="FDD72C36"/>
    <w:rsid w:val="FDEF9027"/>
    <w:rsid w:val="FDFFCB50"/>
    <w:rsid w:val="FE1FECFE"/>
    <w:rsid w:val="FE7F7E41"/>
    <w:rsid w:val="FEB98276"/>
    <w:rsid w:val="FEBF40D9"/>
    <w:rsid w:val="FEDAEFB5"/>
    <w:rsid w:val="FEDE84FF"/>
    <w:rsid w:val="FEFBC66E"/>
    <w:rsid w:val="FEFF1C8F"/>
    <w:rsid w:val="FF77B45B"/>
    <w:rsid w:val="FF7F575C"/>
    <w:rsid w:val="FFB97087"/>
    <w:rsid w:val="FFD6C3DA"/>
    <w:rsid w:val="FFE9FC71"/>
    <w:rsid w:val="FFFD1439"/>
    <w:rsid w:val="FFFF42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eastAsia="文星仿宋"/>
    </w:rPr>
  </w:style>
  <w:style w:type="paragraph" w:styleId="3">
    <w:name w:val="index 7"/>
    <w:basedOn w:val="1"/>
    <w:next w:val="1"/>
    <w:qFormat/>
    <w:uiPriority w:val="0"/>
    <w:pPr>
      <w:ind w:left="2520"/>
    </w:pPr>
  </w:style>
  <w:style w:type="paragraph" w:styleId="4">
    <w:name w:val="Normal Indent"/>
    <w:basedOn w:val="1"/>
    <w:next w:val="1"/>
    <w:qFormat/>
    <w:uiPriority w:val="0"/>
    <w:pPr>
      <w:ind w:firstLine="420" w:firstLineChars="200"/>
    </w:pPr>
    <w:rPr>
      <w:rFonts w:ascii="仿宋_GB2312" w:hAnsi="Calibri" w:eastAsia="宋体"/>
      <w:sz w:val="30"/>
    </w:rPr>
  </w:style>
  <w:style w:type="paragraph" w:styleId="5">
    <w:name w:val="annotation text"/>
    <w:basedOn w:val="1"/>
    <w:qFormat/>
    <w:uiPriority w:val="0"/>
    <w:pPr>
      <w:jc w:val="left"/>
    </w:pPr>
  </w:style>
  <w:style w:type="paragraph" w:styleId="6">
    <w:name w:val="Body Text Indent"/>
    <w:basedOn w:val="1"/>
    <w:next w:val="1"/>
    <w:link w:val="15"/>
    <w:qFormat/>
    <w:uiPriority w:val="0"/>
    <w:pPr>
      <w:widowControl w:val="0"/>
      <w:ind w:firstLine="640" w:firstLineChars="200"/>
      <w:jc w:val="both"/>
    </w:pPr>
    <w:rPr>
      <w:rFonts w:ascii="黑体" w:hAnsi="Times New Roman" w:eastAsia="黑体" w:cs="Times New Roman"/>
      <w:kern w:val="2"/>
      <w:sz w:val="32"/>
      <w:szCs w:val="30"/>
      <w:lang w:val="en-US" w:eastAsia="zh-CN" w:bidi="ar-SA"/>
    </w:rPr>
  </w:style>
  <w:style w:type="paragraph" w:styleId="7">
    <w:name w:val="Plain Text"/>
    <w:basedOn w:val="1"/>
    <w:next w:val="8"/>
    <w:qFormat/>
    <w:uiPriority w:val="99"/>
    <w:rPr>
      <w:rFonts w:ascii="宋体" w:hAnsi="Courier New" w:cs="Courier New"/>
      <w:szCs w:val="21"/>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2"/>
    <w:basedOn w:val="6"/>
    <w:next w:val="7"/>
    <w:qFormat/>
    <w:uiPriority w:val="0"/>
    <w:pPr>
      <w:widowControl w:val="0"/>
      <w:ind w:firstLine="420"/>
      <w:jc w:val="both"/>
    </w:pPr>
    <w:rPr>
      <w:rFonts w:ascii="Calibri" w:hAnsi="Calibri" w:eastAsia="宋体" w:cs="Times New Roman"/>
      <w:kern w:val="1"/>
      <w:sz w:val="21"/>
      <w:szCs w:val="24"/>
      <w:lang w:val="en-US" w:eastAsia="zh-CN" w:bidi="ar-SA"/>
    </w:rPr>
  </w:style>
  <w:style w:type="paragraph" w:customStyle="1" w:styleId="14">
    <w:name w:val="Body Text First Indent 21"/>
    <w:next w:val="1"/>
    <w:qFormat/>
    <w:uiPriority w:val="0"/>
    <w:pPr>
      <w:widowControl w:val="0"/>
      <w:spacing w:after="120"/>
      <w:ind w:left="200" w:leftChars="200"/>
      <w:jc w:val="both"/>
    </w:pPr>
    <w:rPr>
      <w:rFonts w:ascii="Times New Roman" w:hAnsi="Times New Roman" w:eastAsia="仿宋_GB2312" w:cs="Times New Roman"/>
      <w:kern w:val="2"/>
      <w:sz w:val="32"/>
      <w:szCs w:val="24"/>
      <w:lang w:val="en-US" w:eastAsia="zh-CN" w:bidi="ar-SA"/>
    </w:rPr>
  </w:style>
  <w:style w:type="character" w:customStyle="1" w:styleId="15">
    <w:name w:val="正文文本缩进 Char"/>
    <w:link w:val="6"/>
    <w:qFormat/>
    <w:uiPriority w:val="0"/>
    <w:rPr>
      <w:rFonts w:ascii="黑体" w:hAnsi="Times New Roman" w:eastAsia="黑体" w:cs="Times New Roman"/>
      <w:kern w:val="2"/>
      <w:sz w:val="32"/>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4071</Words>
  <Characters>4080</Characters>
  <Lines>0</Lines>
  <Paragraphs>0</Paragraphs>
  <TotalTime>14</TotalTime>
  <ScaleCrop>false</ScaleCrop>
  <LinksUpToDate>false</LinksUpToDate>
  <CharactersWithSpaces>4123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2026-05-22T22:48:00Z</dcterms:created>
  <dc:creator>zzz</dc:creator>
  <cp:lastModifiedBy>cdrd</cp:lastModifiedBy>
  <cp:lastPrinted>2026-06-24T17:45:00Z</cp:lastPrinted>
  <dcterms:modified xsi:type="dcterms:W3CDTF">2026-06-26T15:07:01Z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0A39E1D1BCD016098FFB136A94776FEA_43</vt:lpwstr>
  </property>
</Properties>
</file>